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39" w:rsidRPr="00F60339" w:rsidRDefault="00F60339" w:rsidP="00F60339">
      <w:pPr>
        <w:pStyle w:val="1"/>
        <w:shd w:val="clear" w:color="auto" w:fill="FFFFFF"/>
        <w:spacing w:before="300" w:after="150"/>
        <w:jc w:val="center"/>
        <w:rPr>
          <w:rFonts w:ascii="Roboto" w:eastAsia="Times New Roman" w:hAnsi="Roboto" w:cs="Times New Roman"/>
          <w:b w:val="0"/>
          <w:bCs w:val="0"/>
          <w:color w:val="333333"/>
          <w:kern w:val="36"/>
          <w:sz w:val="53"/>
          <w:szCs w:val="53"/>
          <w:lang w:eastAsia="ru-RU"/>
        </w:rPr>
      </w:pPr>
      <w:r w:rsidRPr="00F60339">
        <w:rPr>
          <w:rFonts w:ascii="Roboto" w:eastAsia="Times New Roman" w:hAnsi="Roboto" w:cs="Times New Roman"/>
          <w:b w:val="0"/>
          <w:bCs w:val="0"/>
          <w:color w:val="333333"/>
          <w:kern w:val="36"/>
          <w:sz w:val="53"/>
          <w:szCs w:val="53"/>
          <w:lang w:eastAsia="ru-RU"/>
        </w:rPr>
        <w:t>Информация для жителей многоквартирных домов</w:t>
      </w:r>
    </w:p>
    <w:p w:rsidR="00F60339" w:rsidRPr="00F60339" w:rsidRDefault="00F60339" w:rsidP="00F60339">
      <w:pPr>
        <w:shd w:val="clear" w:color="auto" w:fill="FFFFFF"/>
        <w:spacing w:after="15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32"/>
          <w:szCs w:val="32"/>
          <w:lang w:eastAsia="ru-RU"/>
        </w:rPr>
      </w:pPr>
      <w:r w:rsidRPr="00F60339">
        <w:rPr>
          <w:rFonts w:ascii="Roboto" w:eastAsia="Times New Roman" w:hAnsi="Roboto" w:cs="Times New Roman"/>
          <w:color w:val="333333"/>
          <w:sz w:val="32"/>
          <w:szCs w:val="32"/>
          <w:lang w:eastAsia="ru-RU"/>
        </w:rPr>
        <w:t>Тариф на одного прописанного человека в квартире составляет 77 рублей 60 копеек. ТКО из многоквартирных домов накапливается в контейнерах. Организация, строительство и ремонт контейнерных площадок возложены на органы местного самоуправления. Обязательства за содержание и уборку контейнерных площадок возложены на управляющие компании, если они имеются, если нет, то на органы местного самоуправления. </w:t>
      </w:r>
      <w:proofErr w:type="gramStart"/>
      <w:r w:rsidRPr="00F60339">
        <w:rPr>
          <w:rFonts w:ascii="Roboto" w:eastAsia="Times New Roman" w:hAnsi="Roboto" w:cs="Times New Roman"/>
          <w:color w:val="333333"/>
          <w:sz w:val="32"/>
          <w:szCs w:val="32"/>
          <w:lang w:eastAsia="ru-RU"/>
        </w:rPr>
        <w:t>Региональный оператор осуществляет только вывоз ТКО, накопленных в контейнерах. </w:t>
      </w:r>
      <w:proofErr w:type="gramEnd"/>
    </w:p>
    <w:p w:rsidR="00C7332B" w:rsidRPr="00C7332B" w:rsidRDefault="00C7332B" w:rsidP="00C7332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81364" w:rsidRDefault="00C81364">
      <w:bookmarkStart w:id="0" w:name="_GoBack"/>
      <w:bookmarkEnd w:id="0"/>
    </w:p>
    <w:sectPr w:rsidR="00C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FD"/>
    <w:rsid w:val="004815FD"/>
    <w:rsid w:val="00C7332B"/>
    <w:rsid w:val="00C81364"/>
    <w:rsid w:val="00F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3</cp:revision>
  <dcterms:created xsi:type="dcterms:W3CDTF">2020-04-16T01:47:00Z</dcterms:created>
  <dcterms:modified xsi:type="dcterms:W3CDTF">2020-04-16T02:43:00Z</dcterms:modified>
</cp:coreProperties>
</file>