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6" w:rsidRDefault="00E20CD6" w:rsidP="005D55F1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95"/>
          <w:szCs w:val="95"/>
        </w:rPr>
      </w:pPr>
      <w:r>
        <w:rPr>
          <w:rFonts w:cs="Arial"/>
          <w:b w:val="0"/>
          <w:bCs w:val="0"/>
          <w:color w:val="405965"/>
          <w:sz w:val="95"/>
          <w:szCs w:val="95"/>
        </w:rPr>
        <w:t>П</w:t>
      </w:r>
      <w:r>
        <w:rPr>
          <w:rFonts w:ascii="Conv_PFDINTEXTCONDPRO-MEDIUM" w:hAnsi="Conv_PFDINTEXTCONDPRO-MEDIUM" w:cs="Arial"/>
          <w:b w:val="0"/>
          <w:bCs w:val="0"/>
          <w:color w:val="405965"/>
          <w:sz w:val="95"/>
          <w:szCs w:val="95"/>
        </w:rPr>
        <w:t>ризнаки дробления бизнеса</w:t>
      </w:r>
    </w:p>
    <w:p w:rsidR="00E20CD6" w:rsidRDefault="00E20CD6" w:rsidP="005D55F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Под дроблением бизнеса принято понимать искусственное создание нескольких лиц для соблюдения критериев, установленных для применения специальных налоговых режимов.</w:t>
      </w:r>
    </w:p>
    <w:p w:rsidR="00E20CD6" w:rsidRDefault="00E20CD6" w:rsidP="005D55F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Принципы определения схем дробления бизнеса приведены в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письме ФНС России от 29.12.2018 № ЕД-4-2/25984</w:t>
        </w:r>
      </w:hyperlink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r>
        <w:rPr>
          <w:rFonts w:ascii="Arial" w:hAnsi="Arial" w:cs="Arial"/>
          <w:color w:val="405965"/>
          <w:sz w:val="27"/>
          <w:szCs w:val="27"/>
        </w:rPr>
        <w:t>и полностью совпадают с правовой позицией, приведенной в</w:t>
      </w:r>
      <w:r>
        <w:rPr>
          <w:rStyle w:val="apple-converted-space"/>
          <w:rFonts w:ascii="Arial" w:hAnsi="Arial" w:cs="Arial"/>
          <w:color w:val="405965"/>
          <w:sz w:val="27"/>
          <w:szCs w:val="27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определении Конституционного Суда РФ от 04.07.2017 № 1440-О</w:t>
        </w:r>
      </w:hyperlink>
      <w:r>
        <w:rPr>
          <w:rFonts w:ascii="Arial" w:hAnsi="Arial" w:cs="Arial"/>
          <w:color w:val="405965"/>
          <w:sz w:val="27"/>
          <w:szCs w:val="27"/>
        </w:rPr>
        <w:t>. Так, законодательство не исключает в налоговых правоотношениях действие принципа диспозитивности и позволяет налогоплательщику выбрать тот или иной метод учетной политики: использование налоговых льгот или отказ от них, применение специальных налоговых режимов и т. п. Однако это не должно использоваться для неправомерного сокращения налоговых поступлений в бюджет в результате злоупотребления налогоплательщиком своими правомочиями.</w:t>
      </w:r>
    </w:p>
    <w:p w:rsidR="00E20CD6" w:rsidRDefault="00E20CD6" w:rsidP="005D55F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Характерными признаками таких схем являются:</w:t>
      </w:r>
    </w:p>
    <w:p w:rsidR="00E20CD6" w:rsidRDefault="00E20CD6" w:rsidP="005D55F1">
      <w:pPr>
        <w:numPr>
          <w:ilvl w:val="0"/>
          <w:numId w:val="23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наличие единого контролирующего лица;</w:t>
      </w:r>
    </w:p>
    <w:p w:rsidR="00E20CD6" w:rsidRDefault="00E20CD6" w:rsidP="005D55F1">
      <w:pPr>
        <w:numPr>
          <w:ilvl w:val="0"/>
          <w:numId w:val="23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дробление единого процесса;</w:t>
      </w:r>
    </w:p>
    <w:p w:rsidR="00E20CD6" w:rsidRDefault="00E20CD6" w:rsidP="005D55F1">
      <w:pPr>
        <w:numPr>
          <w:ilvl w:val="0"/>
          <w:numId w:val="23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отсутствие самостоятельности у подконтрольных лиц при принятии решений;</w:t>
      </w:r>
    </w:p>
    <w:p w:rsidR="00E20CD6" w:rsidRDefault="00E20CD6" w:rsidP="005D55F1">
      <w:pPr>
        <w:numPr>
          <w:ilvl w:val="0"/>
          <w:numId w:val="23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использование общих ресурсов (сотрудников, основных средств, нематериальных активов) и наличие общих контрагентов;</w:t>
      </w:r>
    </w:p>
    <w:p w:rsidR="00E20CD6" w:rsidRDefault="00E20CD6" w:rsidP="005D55F1">
      <w:pPr>
        <w:numPr>
          <w:ilvl w:val="0"/>
          <w:numId w:val="23"/>
        </w:numPr>
        <w:shd w:val="clear" w:color="auto" w:fill="FFFFFF"/>
        <w:spacing w:before="100" w:beforeAutospacing="1" w:after="167" w:line="375" w:lineRule="atLeast"/>
        <w:ind w:left="0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формальное распределение ресурсов или их безвозмездное предоставление.</w:t>
      </w:r>
    </w:p>
    <w:p w:rsidR="00E20CD6" w:rsidRPr="00D40F51" w:rsidRDefault="00E20CD6" w:rsidP="00D40F51">
      <w:pPr>
        <w:rPr>
          <w:szCs w:val="27"/>
          <w:shd w:val="clear" w:color="auto" w:fill="FFFFFF"/>
        </w:rPr>
      </w:pPr>
    </w:p>
    <w:sectPr w:rsidR="00E20CD6" w:rsidRPr="00D40F5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1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0CD6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4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48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9955984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47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4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0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2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2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5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2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7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7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72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9955986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869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7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0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4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3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7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2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9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99559864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86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4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71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4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6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9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7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7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3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4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6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55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59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6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628604/" TargetMode="External"/><Relationship Id="rId5" Type="http://schemas.openxmlformats.org/officeDocument/2006/relationships/hyperlink" Target="http://www.consultant.ru/document/cons_doc_LAW_317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2020-01-15T02:26:00Z</dcterms:created>
  <dcterms:modified xsi:type="dcterms:W3CDTF">2020-01-15T02:26:00Z</dcterms:modified>
</cp:coreProperties>
</file>