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</w:p>
    <w:p w:rsidR="00CE13E4" w:rsidRPr="009F2D28" w:rsidRDefault="00CE13E4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5D75F1" w:rsidRPr="00D06A1B" w:rsidRDefault="005D75F1" w:rsidP="005D75F1">
      <w:pPr>
        <w:tabs>
          <w:tab w:val="left" w:pos="3525"/>
        </w:tabs>
        <w:jc w:val="center"/>
        <w:rPr>
          <w:b/>
        </w:rPr>
      </w:pPr>
      <w:r w:rsidRPr="00D06A1B">
        <w:rPr>
          <w:b/>
        </w:rPr>
        <w:t>СОВЕТ</w:t>
      </w:r>
    </w:p>
    <w:p w:rsidR="005D75F1" w:rsidRPr="00D06A1B" w:rsidRDefault="005D75F1" w:rsidP="005D75F1">
      <w:pPr>
        <w:tabs>
          <w:tab w:val="left" w:pos="3525"/>
        </w:tabs>
        <w:jc w:val="center"/>
        <w:rPr>
          <w:b/>
        </w:rPr>
      </w:pPr>
      <w:r w:rsidRPr="00D06A1B">
        <w:rPr>
          <w:b/>
        </w:rPr>
        <w:t>МУНИЦИПАЛЬНОГО РАЙОНА</w:t>
      </w:r>
    </w:p>
    <w:p w:rsidR="005D75F1" w:rsidRPr="00D06A1B" w:rsidRDefault="005D75F1" w:rsidP="005D75F1">
      <w:pPr>
        <w:tabs>
          <w:tab w:val="left" w:pos="3525"/>
        </w:tabs>
        <w:jc w:val="center"/>
        <w:rPr>
          <w:b/>
        </w:rPr>
      </w:pPr>
      <w:r w:rsidRPr="00D06A1B">
        <w:rPr>
          <w:b/>
        </w:rPr>
        <w:t>«ТУНГИРО-ОЛЁКМИНСКИЙ РАЙОН»</w:t>
      </w:r>
    </w:p>
    <w:p w:rsidR="005D75F1" w:rsidRPr="00D06A1B" w:rsidRDefault="005D75F1" w:rsidP="005D75F1">
      <w:pPr>
        <w:tabs>
          <w:tab w:val="left" w:pos="3525"/>
        </w:tabs>
        <w:jc w:val="center"/>
        <w:rPr>
          <w:b/>
        </w:rPr>
      </w:pPr>
      <w:r w:rsidRPr="00D06A1B">
        <w:rPr>
          <w:b/>
        </w:rPr>
        <w:t>ЗАБАЙКАЛЬСКОГО КРАЯ</w:t>
      </w:r>
    </w:p>
    <w:p w:rsidR="005D75F1" w:rsidRPr="00D06A1B" w:rsidRDefault="005D75F1" w:rsidP="005D75F1">
      <w:pPr>
        <w:jc w:val="center"/>
        <w:rPr>
          <w:sz w:val="32"/>
          <w:szCs w:val="32"/>
        </w:rPr>
      </w:pPr>
    </w:p>
    <w:p w:rsidR="005D75F1" w:rsidRPr="007A1003" w:rsidRDefault="005D75F1" w:rsidP="005D75F1">
      <w:pPr>
        <w:jc w:val="center"/>
        <w:rPr>
          <w:b/>
          <w:sz w:val="32"/>
          <w:szCs w:val="32"/>
        </w:rPr>
      </w:pPr>
      <w:r w:rsidRPr="007A1003">
        <w:rPr>
          <w:b/>
          <w:sz w:val="32"/>
          <w:szCs w:val="32"/>
        </w:rPr>
        <w:t>РЕШЕНИЕ</w:t>
      </w:r>
    </w:p>
    <w:p w:rsidR="005D75F1" w:rsidRPr="00D06A1B" w:rsidRDefault="005D75F1" w:rsidP="005D75F1">
      <w:pPr>
        <w:jc w:val="center"/>
        <w:rPr>
          <w:sz w:val="32"/>
          <w:szCs w:val="32"/>
        </w:rPr>
      </w:pPr>
    </w:p>
    <w:p w:rsidR="005D75F1" w:rsidRPr="00D06A1B" w:rsidRDefault="005D75F1" w:rsidP="005D75F1">
      <w:pPr>
        <w:tabs>
          <w:tab w:val="left" w:pos="-1701"/>
        </w:tabs>
        <w:jc w:val="center"/>
      </w:pPr>
      <w:r w:rsidRPr="00D06A1B">
        <w:t>«</w:t>
      </w:r>
      <w:r>
        <w:t>02» октября 2020</w:t>
      </w:r>
      <w:r w:rsidRPr="00D06A1B">
        <w:t xml:space="preserve"> года                                                                            </w:t>
      </w:r>
      <w:r>
        <w:t xml:space="preserve">      </w:t>
      </w:r>
      <w:r w:rsidRPr="00D06A1B">
        <w:t xml:space="preserve"> №</w:t>
      </w:r>
      <w:r w:rsidR="005872E1">
        <w:t>228</w:t>
      </w:r>
    </w:p>
    <w:p w:rsidR="005D75F1" w:rsidRPr="007A1003" w:rsidRDefault="005D75F1" w:rsidP="005D75F1">
      <w:pPr>
        <w:tabs>
          <w:tab w:val="left" w:pos="-1701"/>
        </w:tabs>
        <w:jc w:val="center"/>
        <w:rPr>
          <w:b/>
        </w:rPr>
      </w:pPr>
      <w:r w:rsidRPr="007A1003">
        <w:rPr>
          <w:b/>
        </w:rPr>
        <w:t>с. Тупик</w:t>
      </w:r>
    </w:p>
    <w:p w:rsidR="005D75F1" w:rsidRPr="00C46C0D" w:rsidRDefault="005D75F1" w:rsidP="005D75F1">
      <w:pPr>
        <w:tabs>
          <w:tab w:val="left" w:pos="3720"/>
          <w:tab w:val="center" w:pos="4947"/>
        </w:tabs>
        <w:ind w:firstLine="540"/>
        <w:jc w:val="center"/>
      </w:pPr>
    </w:p>
    <w:p w:rsidR="00BF0C93" w:rsidRPr="009F2D28" w:rsidRDefault="00BF0C93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F5781" w:rsidRPr="005D75F1" w:rsidRDefault="005D75F1" w:rsidP="0085643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Pr="009F2D28">
        <w:rPr>
          <w:b/>
          <w:color w:val="000000" w:themeColor="text1"/>
        </w:rPr>
        <w:t xml:space="preserve">б утверждении порядка создания и деятельности координационного органа в сфере </w:t>
      </w:r>
      <w:r>
        <w:rPr>
          <w:b/>
          <w:color w:val="000000" w:themeColor="text1"/>
        </w:rPr>
        <w:t>межнациональных, межконфессиональных отношений и противодействия экстремизму</w:t>
      </w:r>
      <w:r w:rsidRPr="009F2D28">
        <w:rPr>
          <w:b/>
          <w:color w:val="000000" w:themeColor="text1"/>
        </w:rPr>
        <w:t xml:space="preserve"> в </w:t>
      </w:r>
      <w:r>
        <w:rPr>
          <w:b/>
          <w:color w:val="000000" w:themeColor="text1"/>
          <w:spacing w:val="-11"/>
        </w:rPr>
        <w:t>муниципальном районе «Тунгиро-Олёкминский район»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5643E" w:rsidRPr="009F2D28" w:rsidRDefault="00E5377A" w:rsidP="0085643E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F2D28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года </w:t>
      </w:r>
      <w:r w:rsidRPr="009F2D28">
        <w:rPr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  <w:sz w:val="28"/>
          <w:szCs w:val="28"/>
        </w:rPr>
        <w:t xml:space="preserve">в целях </w:t>
      </w:r>
      <w:r w:rsidR="0085643E" w:rsidRPr="009F2D28">
        <w:rPr>
          <w:color w:val="000000" w:themeColor="text1"/>
          <w:sz w:val="28"/>
          <w:szCs w:val="28"/>
        </w:rPr>
        <w:t xml:space="preserve">обеспечения взаимодействия лиц, участвующих в </w:t>
      </w:r>
      <w:r w:rsidR="00224CF7" w:rsidRPr="00590042">
        <w:rPr>
          <w:sz w:val="28"/>
          <w:szCs w:val="28"/>
        </w:rPr>
        <w:t>решени</w:t>
      </w:r>
      <w:r w:rsidR="00224CF7">
        <w:rPr>
          <w:sz w:val="28"/>
          <w:szCs w:val="28"/>
        </w:rPr>
        <w:t>и</w:t>
      </w:r>
      <w:r w:rsidR="00224CF7" w:rsidRPr="00590042">
        <w:rPr>
          <w:sz w:val="28"/>
          <w:szCs w:val="28"/>
        </w:rPr>
        <w:t xml:space="preserve"> вопросов, связанных с гармонизацией межэтнических и межконфессиональных отношений, противодействия экстремизму</w:t>
      </w:r>
      <w:r w:rsidR="0085643E" w:rsidRPr="009F2D28">
        <w:rPr>
          <w:color w:val="000000" w:themeColor="text1"/>
          <w:sz w:val="28"/>
          <w:szCs w:val="28"/>
        </w:rPr>
        <w:t xml:space="preserve">, на территории </w:t>
      </w:r>
      <w:r w:rsidR="005D75F1">
        <w:rPr>
          <w:color w:val="000000" w:themeColor="text1"/>
          <w:sz w:val="28"/>
          <w:szCs w:val="28"/>
        </w:rPr>
        <w:t>муниципального района «Тунгиро-Олёкминский район»</w:t>
      </w:r>
      <w:r w:rsidR="00CB37BF" w:rsidRPr="009F2D28">
        <w:rPr>
          <w:color w:val="000000" w:themeColor="text1"/>
          <w:sz w:val="28"/>
          <w:szCs w:val="28"/>
        </w:rPr>
        <w:t xml:space="preserve">, </w:t>
      </w:r>
      <w:r w:rsidR="005D75F1">
        <w:rPr>
          <w:color w:val="000000" w:themeColor="text1"/>
          <w:sz w:val="28"/>
          <w:szCs w:val="28"/>
        </w:rPr>
        <w:t>Совет муниципального района «Тунгиро-Олёкминский район</w:t>
      </w:r>
      <w:r w:rsidR="0085643E" w:rsidRPr="009F2D28">
        <w:rPr>
          <w:i/>
          <w:color w:val="000000" w:themeColor="text1"/>
          <w:sz w:val="28"/>
          <w:szCs w:val="28"/>
        </w:rPr>
        <w:t xml:space="preserve"> </w:t>
      </w:r>
      <w:r w:rsidR="0085643E" w:rsidRPr="009F2D28">
        <w:rPr>
          <w:b/>
          <w:color w:val="000000" w:themeColor="text1"/>
          <w:sz w:val="28"/>
          <w:szCs w:val="28"/>
        </w:rPr>
        <w:t>решил</w:t>
      </w:r>
      <w:r w:rsidR="0085643E" w:rsidRPr="009F2D28">
        <w:rPr>
          <w:color w:val="000000" w:themeColor="text1"/>
          <w:sz w:val="28"/>
          <w:szCs w:val="28"/>
        </w:rPr>
        <w:t>:</w:t>
      </w:r>
    </w:p>
    <w:p w:rsidR="00CB37BF" w:rsidRPr="009F2D28" w:rsidRDefault="00CB37BF" w:rsidP="00CB37BF">
      <w:pPr>
        <w:ind w:firstLine="709"/>
        <w:jc w:val="both"/>
        <w:rPr>
          <w:color w:val="000000" w:themeColor="text1"/>
        </w:rPr>
      </w:pP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</w:t>
      </w:r>
      <w:r w:rsidR="00224CF7" w:rsidRPr="00224CF7">
        <w:rPr>
          <w:color w:val="000000" w:themeColor="text1"/>
        </w:rPr>
        <w:t xml:space="preserve"> межнациональных, межконфессиональных отношений и противодействия экстремизму</w:t>
      </w:r>
      <w:r w:rsidR="00224CF7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5D75F1">
        <w:rPr>
          <w:color w:val="000000" w:themeColor="text1"/>
          <w:kern w:val="16"/>
        </w:rPr>
        <w:t>муниципальном районе «Тунгиро-Олёкминский район»</w:t>
      </w:r>
      <w:r w:rsidR="006F5781" w:rsidRPr="009F2D28">
        <w:rPr>
          <w:color w:val="000000" w:themeColor="text1"/>
        </w:rPr>
        <w:t>.</w:t>
      </w:r>
    </w:p>
    <w:p w:rsidR="00E5296B" w:rsidRPr="009F2D28" w:rsidRDefault="00E5296B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Настоящее решение вступает в силу на следующий день, после дня его официального опубликования (обнародования)</w:t>
      </w:r>
      <w:r w:rsidR="005D75F1">
        <w:rPr>
          <w:color w:val="000000" w:themeColor="text1"/>
        </w:rPr>
        <w:t>.</w:t>
      </w:r>
    </w:p>
    <w:p w:rsidR="005D75F1" w:rsidRPr="008922E8" w:rsidRDefault="00E5296B" w:rsidP="005D75F1">
      <w:pPr>
        <w:ind w:firstLine="567"/>
        <w:contextualSpacing/>
        <w:jc w:val="both"/>
        <w:rPr>
          <w:rFonts w:eastAsia="Calibri"/>
        </w:rPr>
      </w:pPr>
      <w:r w:rsidRPr="009F2D28">
        <w:rPr>
          <w:color w:val="000000" w:themeColor="text1"/>
        </w:rPr>
        <w:t xml:space="preserve">3. </w:t>
      </w:r>
      <w:r w:rsidR="005D75F1" w:rsidRPr="008922E8">
        <w:rPr>
          <w:rFonts w:eastAsia="Calibri"/>
        </w:rPr>
        <w:t xml:space="preserve">Настоящее решение подлежит официальному опубликованию в газете «Северянка» и размещению на официальном сайте </w:t>
      </w:r>
      <w:hyperlink r:id="rId8" w:history="1">
        <w:r w:rsidR="005D75F1" w:rsidRPr="008922E8">
          <w:rPr>
            <w:rFonts w:eastAsia="Calibri"/>
            <w:lang w:val="en-US"/>
          </w:rPr>
          <w:t>www</w:t>
        </w:r>
        <w:r w:rsidR="005D75F1" w:rsidRPr="008922E8">
          <w:rPr>
            <w:rFonts w:eastAsia="Calibri"/>
          </w:rPr>
          <w:t>.</w:t>
        </w:r>
        <w:proofErr w:type="spellStart"/>
        <w:r w:rsidR="005D75F1" w:rsidRPr="008922E8">
          <w:rPr>
            <w:rFonts w:eastAsia="Calibri"/>
          </w:rPr>
          <w:t>тунгир.забайкальскийкрай.рф</w:t>
        </w:r>
        <w:proofErr w:type="spellEnd"/>
      </w:hyperlink>
      <w:r w:rsidR="005D75F1" w:rsidRPr="008922E8">
        <w:rPr>
          <w:rFonts w:eastAsia="Calibri"/>
        </w:rPr>
        <w:t xml:space="preserve"> муниципального района «Тунгиро-Олекминский район» Забайкальского края в информационно-телекоммуникационной сети «Интернет». </w:t>
      </w:r>
    </w:p>
    <w:p w:rsidR="00E5296B" w:rsidRPr="009F2D28" w:rsidRDefault="00E5296B" w:rsidP="00E5296B">
      <w:pPr>
        <w:ind w:firstLine="709"/>
        <w:jc w:val="both"/>
        <w:rPr>
          <w:color w:val="000000" w:themeColor="text1"/>
        </w:rPr>
      </w:pPr>
    </w:p>
    <w:p w:rsidR="00CB37BF" w:rsidRPr="009F2D28" w:rsidRDefault="00CB37BF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5D75F1" w:rsidRDefault="00E5296B" w:rsidP="005D75F1">
      <w:pPr>
        <w:rPr>
          <w:color w:val="000000" w:themeColor="text1"/>
        </w:rPr>
      </w:pPr>
      <w:r w:rsidRPr="009F2D28">
        <w:rPr>
          <w:color w:val="000000" w:themeColor="text1"/>
        </w:rPr>
        <w:t xml:space="preserve">Глава </w:t>
      </w:r>
      <w:r w:rsidR="005D75F1">
        <w:rPr>
          <w:color w:val="000000" w:themeColor="text1"/>
        </w:rPr>
        <w:t>муниципального района</w:t>
      </w:r>
    </w:p>
    <w:p w:rsidR="00E5296B" w:rsidRPr="005D75F1" w:rsidRDefault="005D75F1" w:rsidP="005D75F1">
      <w:pPr>
        <w:rPr>
          <w:b/>
          <w:color w:val="000000" w:themeColor="text1"/>
        </w:rPr>
      </w:pPr>
      <w:r>
        <w:rPr>
          <w:color w:val="000000" w:themeColor="text1"/>
        </w:rPr>
        <w:t>«Тунгиро-Олёкминский район»</w:t>
      </w:r>
      <w:r w:rsidR="00E5296B" w:rsidRPr="009F2D28">
        <w:rPr>
          <w:i/>
          <w:color w:val="000000" w:themeColor="text1"/>
        </w:rPr>
        <w:t xml:space="preserve">                  </w:t>
      </w:r>
      <w:r>
        <w:rPr>
          <w:i/>
          <w:color w:val="000000" w:themeColor="text1"/>
        </w:rPr>
        <w:t xml:space="preserve">                              </w:t>
      </w:r>
      <w:r w:rsidR="00E5296B" w:rsidRPr="009F2D28">
        <w:rPr>
          <w:i/>
          <w:color w:val="000000" w:themeColor="text1"/>
        </w:rPr>
        <w:t xml:space="preserve">           </w:t>
      </w:r>
      <w:proofErr w:type="spellStart"/>
      <w:r>
        <w:rPr>
          <w:color w:val="000000" w:themeColor="text1"/>
        </w:rPr>
        <w:t>Ефанов</w:t>
      </w:r>
      <w:proofErr w:type="spellEnd"/>
      <w:r>
        <w:rPr>
          <w:color w:val="000000" w:themeColor="text1"/>
        </w:rPr>
        <w:t xml:space="preserve"> М.Н.</w:t>
      </w:r>
    </w:p>
    <w:p w:rsidR="00FA4F73" w:rsidRPr="009F2D28" w:rsidRDefault="00FA4F73" w:rsidP="00B316BA">
      <w:pPr>
        <w:jc w:val="both"/>
        <w:outlineLvl w:val="0"/>
        <w:rPr>
          <w:color w:val="000000" w:themeColor="text1"/>
        </w:rPr>
      </w:pPr>
      <w:r w:rsidRPr="009F2D28">
        <w:rPr>
          <w:color w:val="000000" w:themeColor="text1"/>
        </w:rPr>
        <w:br w:type="page"/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lastRenderedPageBreak/>
        <w:t>ПРИЛОЖЕНИЕ</w:t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E5296B" w:rsidRPr="005D75F1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 xml:space="preserve">к решению </w:t>
      </w:r>
      <w:r w:rsidR="005D75F1">
        <w:rPr>
          <w:color w:val="000000" w:themeColor="text1"/>
        </w:rPr>
        <w:t>Совета муниципального района «Тунгиро-Олёкминский район»</w:t>
      </w:r>
    </w:p>
    <w:p w:rsidR="00E5296B" w:rsidRPr="009F2D28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>от «</w:t>
      </w:r>
      <w:r w:rsidR="005D75F1">
        <w:rPr>
          <w:color w:val="000000" w:themeColor="text1"/>
        </w:rPr>
        <w:t>02</w:t>
      </w:r>
      <w:r w:rsidRPr="009F2D28">
        <w:rPr>
          <w:color w:val="000000" w:themeColor="text1"/>
        </w:rPr>
        <w:t>»</w:t>
      </w:r>
      <w:r w:rsidR="005D75F1">
        <w:rPr>
          <w:color w:val="000000" w:themeColor="text1"/>
        </w:rPr>
        <w:t xml:space="preserve"> октября </w:t>
      </w:r>
      <w:r w:rsidRPr="009F2D28">
        <w:rPr>
          <w:color w:val="000000" w:themeColor="text1"/>
        </w:rPr>
        <w:t>20</w:t>
      </w:r>
      <w:r w:rsidR="005D75F1">
        <w:rPr>
          <w:color w:val="000000" w:themeColor="text1"/>
        </w:rPr>
        <w:t xml:space="preserve">20 </w:t>
      </w:r>
      <w:r w:rsidRPr="009F2D28">
        <w:rPr>
          <w:color w:val="000000" w:themeColor="text1"/>
        </w:rPr>
        <w:t>года №___</w:t>
      </w:r>
    </w:p>
    <w:p w:rsidR="00FE09FE" w:rsidRPr="009F2D28" w:rsidRDefault="00FE09FE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9F2D28" w:rsidRDefault="006B07DA" w:rsidP="00FE09FE">
      <w:pPr>
        <w:pStyle w:val="23"/>
        <w:spacing w:after="0" w:line="240" w:lineRule="auto"/>
        <w:jc w:val="center"/>
        <w:rPr>
          <w:color w:val="000000" w:themeColor="text1"/>
        </w:rPr>
      </w:pPr>
      <w:hyperlink r:id="rId9" w:history="1">
        <w:r w:rsidR="00B316BA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E5296B" w:rsidRPr="005D75F1" w:rsidRDefault="00E5296B" w:rsidP="00E5296B">
      <w:pPr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создания и деятельности координационн</w:t>
      </w:r>
      <w:r w:rsidR="00263F01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263F01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</w:t>
      </w:r>
      <w:r w:rsidR="00224CF7" w:rsidRPr="009F2D28">
        <w:rPr>
          <w:b/>
          <w:color w:val="000000" w:themeColor="text1"/>
        </w:rPr>
        <w:t xml:space="preserve">сфере </w:t>
      </w:r>
      <w:r w:rsidR="00224CF7">
        <w:rPr>
          <w:b/>
          <w:color w:val="000000" w:themeColor="text1"/>
        </w:rPr>
        <w:t>межнациональных, межконфессиональных отношений и противодействия экстремизму</w:t>
      </w:r>
      <w:r w:rsidR="00224CF7" w:rsidRPr="009F2D28">
        <w:rPr>
          <w:b/>
          <w:color w:val="000000" w:themeColor="text1"/>
        </w:rPr>
        <w:t xml:space="preserve"> </w:t>
      </w:r>
      <w:r w:rsidRPr="009F2D28">
        <w:rPr>
          <w:b/>
          <w:color w:val="000000" w:themeColor="text1"/>
        </w:rPr>
        <w:t xml:space="preserve">в </w:t>
      </w:r>
      <w:r w:rsidR="005D75F1">
        <w:rPr>
          <w:b/>
          <w:color w:val="000000" w:themeColor="text1"/>
          <w:kern w:val="16"/>
        </w:rPr>
        <w:t>муниципальном районе «Тунгиро-Олёкминский район»</w:t>
      </w:r>
    </w:p>
    <w:p w:rsidR="00E5296B" w:rsidRPr="009F2D28" w:rsidRDefault="00E5296B" w:rsidP="0095789D">
      <w:pPr>
        <w:shd w:val="clear" w:color="auto" w:fill="FFFFFF"/>
        <w:ind w:firstLine="709"/>
        <w:jc w:val="both"/>
        <w:rPr>
          <w:color w:val="000000" w:themeColor="text1"/>
        </w:rPr>
      </w:pPr>
      <w:bookmarkStart w:id="1" w:name="sub_1011"/>
    </w:p>
    <w:p w:rsidR="002614C9" w:rsidRPr="009F2D28" w:rsidRDefault="005C207C" w:rsidP="005C207C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1. Общие положения</w:t>
      </w: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85771C" w:rsidRPr="009F2D28">
        <w:rPr>
          <w:color w:val="000000" w:themeColor="text1"/>
        </w:rPr>
        <w:t xml:space="preserve"> </w:t>
      </w:r>
      <w:proofErr w:type="gramStart"/>
      <w:r w:rsidRPr="009F2D28">
        <w:rPr>
          <w:color w:val="000000" w:themeColor="text1"/>
        </w:rPr>
        <w:t>Настоящий Порядок создания и деятельности координационн</w:t>
      </w:r>
      <w:r w:rsidR="00A8673C" w:rsidRPr="009F2D28">
        <w:rPr>
          <w:color w:val="000000" w:themeColor="text1"/>
        </w:rPr>
        <w:t>ого</w:t>
      </w:r>
      <w:r w:rsidRPr="009F2D28">
        <w:rPr>
          <w:color w:val="000000" w:themeColor="text1"/>
        </w:rPr>
        <w:t xml:space="preserve"> орган</w:t>
      </w:r>
      <w:r w:rsidR="00A8673C" w:rsidRPr="009F2D28">
        <w:rPr>
          <w:color w:val="000000" w:themeColor="text1"/>
        </w:rPr>
        <w:t>а</w:t>
      </w:r>
      <w:r w:rsidRPr="009F2D28">
        <w:rPr>
          <w:color w:val="000000" w:themeColor="text1"/>
        </w:rPr>
        <w:t xml:space="preserve"> в сфере </w:t>
      </w:r>
      <w:r w:rsidR="00224CF7" w:rsidRPr="00224CF7">
        <w:rPr>
          <w:color w:val="000000" w:themeColor="text1"/>
        </w:rPr>
        <w:t>межнациональных, межконфессиональных отношений и противодействия экстремизму</w:t>
      </w:r>
      <w:r w:rsidR="00224CF7" w:rsidRPr="009F2D28">
        <w:rPr>
          <w:b/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в </w:t>
      </w:r>
      <w:r w:rsidR="005D75F1">
        <w:rPr>
          <w:color w:val="000000" w:themeColor="text1"/>
        </w:rPr>
        <w:t xml:space="preserve"> </w:t>
      </w:r>
      <w:r w:rsidR="005D75F1" w:rsidRPr="005D75F1">
        <w:rPr>
          <w:color w:val="000000" w:themeColor="text1"/>
        </w:rPr>
        <w:t>муниципальном районе «Тунгиро-Олёкминский район»</w:t>
      </w:r>
      <w:r w:rsidRPr="005D75F1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разработан в соответствии с</w:t>
      </w:r>
      <w:r w:rsidR="00224CF7" w:rsidRPr="00F61926">
        <w:rPr>
          <w:rFonts w:eastAsia="Calibri"/>
        </w:rPr>
        <w:t xml:space="preserve"> </w:t>
      </w:r>
      <w:r w:rsidR="00224CF7">
        <w:rPr>
          <w:rFonts w:eastAsia="Calibri"/>
        </w:rPr>
        <w:t xml:space="preserve">подпунктом 6.2 </w:t>
      </w:r>
      <w:r w:rsidR="001E6A0B">
        <w:rPr>
          <w:rFonts w:eastAsia="Calibri"/>
        </w:rPr>
        <w:t xml:space="preserve">части 1 </w:t>
      </w:r>
      <w:r w:rsidR="00224CF7">
        <w:rPr>
          <w:rFonts w:eastAsia="Calibri"/>
        </w:rPr>
        <w:t>статьи 15</w:t>
      </w:r>
      <w:r w:rsidR="001E6A0B">
        <w:rPr>
          <w:rFonts w:eastAsia="Calibri"/>
        </w:rPr>
        <w:t xml:space="preserve"> </w:t>
      </w:r>
      <w:r w:rsidR="00224CF7">
        <w:rPr>
          <w:rFonts w:eastAsia="Calibri"/>
        </w:rPr>
        <w:t>Федерального закона</w:t>
      </w:r>
      <w:r w:rsidR="00224CF7" w:rsidRPr="00F61926">
        <w:rPr>
          <w:rFonts w:eastAsia="Calibri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9F2D28">
        <w:rPr>
          <w:color w:val="000000" w:themeColor="text1"/>
        </w:rPr>
        <w:t xml:space="preserve"> и определяет основы создания и деятельности координационного органа в сфере </w:t>
      </w:r>
      <w:r w:rsidR="00224CF7" w:rsidRPr="00224CF7">
        <w:rPr>
          <w:color w:val="000000" w:themeColor="text1"/>
        </w:rPr>
        <w:t>межнациональных, межконфессиональных отношений</w:t>
      </w:r>
      <w:proofErr w:type="gramEnd"/>
      <w:r w:rsidR="00224CF7" w:rsidRPr="00224CF7">
        <w:rPr>
          <w:color w:val="000000" w:themeColor="text1"/>
        </w:rPr>
        <w:t xml:space="preserve"> и противодействия экстремизму</w:t>
      </w:r>
      <w:r w:rsidRPr="009F2D28">
        <w:rPr>
          <w:color w:val="000000" w:themeColor="text1"/>
        </w:rPr>
        <w:t xml:space="preserve"> </w:t>
      </w:r>
      <w:r w:rsidR="005D75F1">
        <w:rPr>
          <w:color w:val="000000" w:themeColor="text1"/>
        </w:rPr>
        <w:t>на территории муниципального района «Тунгиро-Олёкминский район»</w:t>
      </w:r>
      <w:r w:rsidRPr="009F2D28">
        <w:rPr>
          <w:color w:val="000000" w:themeColor="text1"/>
        </w:rPr>
        <w:t xml:space="preserve"> (далее – координационный орган).</w:t>
      </w: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2. Координационный орган обеспечивает взаимодействие лиц, участвующих в </w:t>
      </w:r>
      <w:r w:rsidR="00224CF7" w:rsidRPr="00590042">
        <w:t>решени</w:t>
      </w:r>
      <w:r w:rsidR="00224CF7">
        <w:t>и</w:t>
      </w:r>
      <w:r w:rsidR="00224CF7" w:rsidRPr="00590042">
        <w:t xml:space="preserve"> вопросов, связанных с гармонизацией межэтнических и межконфессиональных отношений, противодействия экстремизму</w:t>
      </w:r>
      <w:r w:rsidR="00224C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и способствует принятию обоснованных решений в сфере</w:t>
      </w:r>
      <w:r w:rsidR="00224CF7">
        <w:rPr>
          <w:color w:val="000000" w:themeColor="text1"/>
        </w:rPr>
        <w:t xml:space="preserve"> </w:t>
      </w:r>
      <w:r w:rsidR="00224CF7" w:rsidRPr="00224CF7">
        <w:rPr>
          <w:color w:val="000000" w:themeColor="text1"/>
        </w:rPr>
        <w:t>межнациональных, межконфессиональных отношений и противодействия экстремизму</w:t>
      </w:r>
      <w:r w:rsidRPr="009F2D28">
        <w:rPr>
          <w:color w:val="000000" w:themeColor="text1"/>
        </w:rPr>
        <w:t>.</w:t>
      </w:r>
    </w:p>
    <w:p w:rsidR="00726CE0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9F2D28">
        <w:rPr>
          <w:color w:val="000000" w:themeColor="text1"/>
        </w:rPr>
        <w:t>Забайкальского края</w:t>
      </w:r>
      <w:r w:rsidRPr="009F2D28">
        <w:rPr>
          <w:color w:val="000000" w:themeColor="text1"/>
        </w:rPr>
        <w:t xml:space="preserve">, нормативными правовыми актами </w:t>
      </w:r>
      <w:r w:rsidR="005D75F1">
        <w:rPr>
          <w:color w:val="000000" w:themeColor="text1"/>
        </w:rPr>
        <w:t>муниципального района «Тунгиро-Олёкминский район»</w:t>
      </w:r>
      <w:r w:rsidR="00726CE0" w:rsidRPr="009F2D28">
        <w:rPr>
          <w:color w:val="000000" w:themeColor="text1"/>
        </w:rPr>
        <w:t>.</w:t>
      </w:r>
    </w:p>
    <w:p w:rsidR="003B2243" w:rsidRDefault="003B2243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D37C70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2. Создание координационного органа</w:t>
      </w:r>
    </w:p>
    <w:p w:rsidR="00D37C70" w:rsidRPr="009F2D28" w:rsidRDefault="0085771C" w:rsidP="00545AEB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9F2D28">
        <w:rPr>
          <w:color w:val="000000" w:themeColor="text1"/>
        </w:rPr>
        <w:t>4</w:t>
      </w:r>
      <w:r w:rsidR="00D37C70" w:rsidRPr="009F2D28">
        <w:rPr>
          <w:color w:val="000000" w:themeColor="text1"/>
        </w:rPr>
        <w:t>. Координационны</w:t>
      </w:r>
      <w:r w:rsidR="00E842DE" w:rsidRPr="009F2D28">
        <w:rPr>
          <w:color w:val="000000" w:themeColor="text1"/>
        </w:rPr>
        <w:t>й</w:t>
      </w:r>
      <w:r w:rsidR="00D37C70" w:rsidRPr="009F2D28">
        <w:rPr>
          <w:color w:val="000000" w:themeColor="text1"/>
        </w:rPr>
        <w:t xml:space="preserve"> орган в сфере </w:t>
      </w:r>
      <w:r w:rsidR="00224CF7" w:rsidRPr="00224CF7">
        <w:rPr>
          <w:color w:val="000000" w:themeColor="text1"/>
        </w:rPr>
        <w:t>межнациональных, межконфессиональных отношений и противодействия экстремизму</w:t>
      </w:r>
      <w:r w:rsidR="00224CF7" w:rsidRPr="009F2D28">
        <w:rPr>
          <w:color w:val="000000" w:themeColor="text1"/>
        </w:rPr>
        <w:t xml:space="preserve"> </w:t>
      </w:r>
      <w:r w:rsidR="00D37C70" w:rsidRPr="009F2D28">
        <w:rPr>
          <w:color w:val="000000" w:themeColor="text1"/>
        </w:rPr>
        <w:t xml:space="preserve">в </w:t>
      </w:r>
      <w:r w:rsidR="005D75F1">
        <w:rPr>
          <w:color w:val="000000" w:themeColor="text1"/>
        </w:rPr>
        <w:t>муниципальном районе «Тунгиро-Олёкминский район»</w:t>
      </w:r>
      <w:r w:rsidR="00545AEB" w:rsidRPr="009F2D28">
        <w:rPr>
          <w:color w:val="000000" w:themeColor="text1"/>
        </w:rPr>
        <w:t xml:space="preserve"> </w:t>
      </w:r>
      <w:r w:rsidR="00D37C70" w:rsidRPr="009F2D28">
        <w:rPr>
          <w:color w:val="000000" w:themeColor="text1"/>
        </w:rPr>
        <w:t>созда</w:t>
      </w:r>
      <w:r w:rsidR="00E842DE" w:rsidRPr="009F2D28">
        <w:rPr>
          <w:color w:val="000000" w:themeColor="text1"/>
        </w:rPr>
        <w:t>е</w:t>
      </w:r>
      <w:r w:rsidR="00D37C70" w:rsidRPr="009F2D28">
        <w:rPr>
          <w:color w:val="000000" w:themeColor="text1"/>
        </w:rPr>
        <w:t xml:space="preserve">тся для обеспечения согласованных действий </w:t>
      </w:r>
      <w:r w:rsidR="00557217" w:rsidRPr="009F2D28">
        <w:rPr>
          <w:color w:val="000000" w:themeColor="text1"/>
        </w:rPr>
        <w:t xml:space="preserve">органов местного самоуправления </w:t>
      </w:r>
      <w:r w:rsidR="005D75F1">
        <w:rPr>
          <w:color w:val="000000" w:themeColor="text1"/>
        </w:rPr>
        <w:t>муниципального района «Тунгиро-Олёкминский район»</w:t>
      </w:r>
      <w:r w:rsidR="00557217" w:rsidRPr="009F2D28">
        <w:rPr>
          <w:color w:val="000000" w:themeColor="text1"/>
        </w:rPr>
        <w:t xml:space="preserve">, </w:t>
      </w:r>
      <w:r w:rsidR="00D37C70" w:rsidRPr="009F2D28">
        <w:rPr>
          <w:color w:val="000000" w:themeColor="text1"/>
        </w:rPr>
        <w:t>исполнительн</w:t>
      </w:r>
      <w:r w:rsidR="00557217" w:rsidRPr="009F2D28">
        <w:rPr>
          <w:color w:val="000000" w:themeColor="text1"/>
        </w:rPr>
        <w:t>ых</w:t>
      </w:r>
      <w:r w:rsidR="00D37C70" w:rsidRPr="009F2D28">
        <w:rPr>
          <w:color w:val="000000" w:themeColor="text1"/>
        </w:rPr>
        <w:t xml:space="preserve"> </w:t>
      </w:r>
      <w:r w:rsidR="00D37C70" w:rsidRPr="009F2D28">
        <w:rPr>
          <w:color w:val="000000" w:themeColor="text1"/>
        </w:rPr>
        <w:lastRenderedPageBreak/>
        <w:t>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9F2D28">
        <w:rPr>
          <w:color w:val="000000" w:themeColor="text1"/>
        </w:rPr>
        <w:t>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федеральных органов исполнительной власти при решении задач в сфере </w:t>
      </w:r>
      <w:r w:rsidR="00224CF7" w:rsidRPr="00224CF7">
        <w:rPr>
          <w:color w:val="000000" w:themeColor="text1"/>
        </w:rPr>
        <w:t>межнациональных, межконфессиональных отношений и противодействия экстремизму</w:t>
      </w:r>
      <w:r w:rsidR="00D37C70" w:rsidRPr="009F2D28">
        <w:rPr>
          <w:color w:val="000000" w:themeColor="text1"/>
        </w:rPr>
        <w:t xml:space="preserve">. 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5</w:t>
      </w:r>
      <w:r w:rsidR="00D37C70" w:rsidRPr="009F2D28">
        <w:rPr>
          <w:color w:val="000000" w:themeColor="text1"/>
        </w:rPr>
        <w:t xml:space="preserve">. Образование, упразднение </w:t>
      </w:r>
      <w:r w:rsidR="00C80ABD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</w:t>
      </w:r>
      <w:r w:rsidR="00C80ABD" w:rsidRPr="009F2D28">
        <w:rPr>
          <w:color w:val="000000" w:themeColor="text1"/>
        </w:rPr>
        <w:t>ого</w:t>
      </w:r>
      <w:r w:rsidR="00D37C70" w:rsidRPr="009F2D28">
        <w:rPr>
          <w:color w:val="000000" w:themeColor="text1"/>
        </w:rPr>
        <w:t xml:space="preserve"> орган</w:t>
      </w:r>
      <w:r w:rsidR="00C80ABD" w:rsidRPr="009F2D28">
        <w:rPr>
          <w:color w:val="000000" w:themeColor="text1"/>
        </w:rPr>
        <w:t>а</w:t>
      </w:r>
      <w:r w:rsidR="00D37C70" w:rsidRPr="009F2D28">
        <w:rPr>
          <w:color w:val="000000" w:themeColor="text1"/>
        </w:rPr>
        <w:t>, утверждение состава</w:t>
      </w:r>
      <w:r w:rsidR="00C80ABD" w:rsidRPr="009F2D28">
        <w:rPr>
          <w:color w:val="000000" w:themeColor="text1"/>
        </w:rPr>
        <w:t xml:space="preserve"> координационного органа</w:t>
      </w:r>
      <w:r w:rsidR="00D37C70" w:rsidRPr="009F2D28">
        <w:rPr>
          <w:color w:val="000000" w:themeColor="text1"/>
        </w:rPr>
        <w:t xml:space="preserve"> осуществляется администрацией </w:t>
      </w:r>
      <w:r w:rsidR="005D75F1">
        <w:rPr>
          <w:color w:val="000000" w:themeColor="text1"/>
        </w:rPr>
        <w:t>муниципального района «Тунгиро-Олёкминский район».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оординационного органа является глава </w:t>
      </w:r>
      <w:r w:rsidR="005D75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«Тунгиро-Олёкминский район»</w:t>
      </w:r>
      <w:r w:rsidR="004F77EB" w:rsidRPr="009F2D28">
        <w:rPr>
          <w:color w:val="000000" w:themeColor="text1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9F2D28" w:rsidRDefault="00507371" w:rsidP="00D37C7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5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«Тунгиро-Олёкминский район»</w:t>
      </w:r>
      <w:r w:rsidR="00FC24DC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могут включаться по согласованию представители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организаций и общественных объединений, духовенства </w:t>
      </w:r>
      <w:r w:rsidR="005D75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«Тунгиро-Олёкминский район»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9</w:t>
      </w:r>
      <w:r w:rsidR="00D37C70" w:rsidRPr="009F2D28">
        <w:rPr>
          <w:color w:val="000000" w:themeColor="text1"/>
        </w:rPr>
        <w:t xml:space="preserve">. Для решения отдельных задач в сфере </w:t>
      </w:r>
      <w:r w:rsidR="00EA4AB9" w:rsidRPr="00224CF7">
        <w:rPr>
          <w:color w:val="000000" w:themeColor="text1"/>
        </w:rPr>
        <w:t>межнациональных, межконфессиональных отношений и противодействия экстремизму</w:t>
      </w:r>
      <w:r w:rsidR="00EA4AB9" w:rsidRPr="009F2D28">
        <w:rPr>
          <w:color w:val="000000" w:themeColor="text1"/>
        </w:rPr>
        <w:t xml:space="preserve"> </w:t>
      </w:r>
      <w:r w:rsidR="00334C84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оординационным орган</w:t>
      </w:r>
      <w:r w:rsidR="00334C84" w:rsidRPr="009F2D28">
        <w:rPr>
          <w:color w:val="000000" w:themeColor="text1"/>
        </w:rPr>
        <w:t>о</w:t>
      </w:r>
      <w:r w:rsidR="00D37C70" w:rsidRPr="009F2D28">
        <w:rPr>
          <w:color w:val="000000" w:themeColor="text1"/>
        </w:rPr>
        <w:t>м могут создаваться</w:t>
      </w:r>
      <w:r w:rsidR="00334C84" w:rsidRPr="009F2D28">
        <w:rPr>
          <w:color w:val="000000" w:themeColor="text1"/>
        </w:rPr>
        <w:t xml:space="preserve"> рабочие группы.</w:t>
      </w:r>
    </w:p>
    <w:p w:rsidR="00726CE0" w:rsidRPr="009F2D28" w:rsidRDefault="00726CE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165A" w:rsidRPr="009F2D28" w:rsidRDefault="00A9165A" w:rsidP="00A9165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3. Организация деятельности координационного органа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10.</w:t>
      </w:r>
      <w:r w:rsidR="00A9165A" w:rsidRPr="009F2D28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11</w:t>
      </w:r>
      <w:r w:rsidR="00A9165A" w:rsidRPr="009F2D28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12</w:t>
      </w:r>
      <w:r w:rsidR="00A9165A" w:rsidRPr="009F2D28">
        <w:rPr>
          <w:color w:val="000000" w:themeColor="text1"/>
        </w:rPr>
        <w:t xml:space="preserve">. На заседания координационного органа </w:t>
      </w:r>
      <w:r w:rsidR="00435F76">
        <w:rPr>
          <w:color w:val="000000" w:themeColor="text1"/>
        </w:rPr>
        <w:t>приглашаются</w:t>
      </w:r>
      <w:r w:rsidR="00A9165A" w:rsidRPr="009F2D28">
        <w:rPr>
          <w:color w:val="000000" w:themeColor="text1"/>
        </w:rPr>
        <w:t xml:space="preserve"> руководители </w:t>
      </w:r>
      <w:r w:rsidR="00EC0BFA" w:rsidRPr="009F2D28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9F2D28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A9165A" w:rsidRPr="009F2D28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13</w:t>
      </w:r>
      <w:r w:rsidR="00A9165A" w:rsidRPr="009F2D28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14</w:t>
      </w:r>
      <w:r w:rsidR="00D7538E" w:rsidRPr="009F2D28">
        <w:rPr>
          <w:color w:val="000000" w:themeColor="text1"/>
        </w:rPr>
        <w:t>.</w:t>
      </w:r>
      <w:r w:rsidR="00A9165A" w:rsidRPr="009F2D28">
        <w:rPr>
          <w:color w:val="000000" w:themeColor="text1"/>
        </w:rPr>
        <w:t>Организационное и техническое обеспечение работы координационного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органа осуществляет секретарь координационного органа.</w:t>
      </w:r>
    </w:p>
    <w:p w:rsidR="003C60D8" w:rsidRPr="009F2D28" w:rsidRDefault="003C60D8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E3D0B" w:rsidRPr="009F2D28" w:rsidRDefault="002E3D0B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 Координационный орган создается в целях: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15.1.</w:t>
      </w:r>
      <w:r w:rsidR="00651795" w:rsidRPr="00651795">
        <w:rPr>
          <w:spacing w:val="-4"/>
        </w:rPr>
        <w:t xml:space="preserve"> </w:t>
      </w:r>
      <w:r w:rsidR="00651795" w:rsidRPr="00067DB7">
        <w:rPr>
          <w:spacing w:val="-4"/>
        </w:rPr>
        <w:t>гармонизации</w:t>
      </w:r>
      <w:r w:rsidR="00651795">
        <w:rPr>
          <w:spacing w:val="-4"/>
        </w:rPr>
        <w:t xml:space="preserve"> </w:t>
      </w:r>
      <w:r w:rsidR="00651795" w:rsidRPr="00067DB7">
        <w:rPr>
          <w:spacing w:val="-4"/>
        </w:rPr>
        <w:t>межэтнических и межконфессиональных отношений</w:t>
      </w:r>
      <w:r w:rsidR="00BD7368">
        <w:rPr>
          <w:spacing w:val="-4"/>
        </w:rPr>
        <w:t xml:space="preserve">, </w:t>
      </w:r>
      <w:r w:rsidR="00BD7368" w:rsidRPr="00067DB7">
        <w:rPr>
          <w:spacing w:val="-4"/>
        </w:rPr>
        <w:t>укреплени</w:t>
      </w:r>
      <w:r w:rsidR="00BD7368">
        <w:rPr>
          <w:spacing w:val="-4"/>
        </w:rPr>
        <w:t>ю</w:t>
      </w:r>
      <w:r w:rsidR="00BD7368" w:rsidRPr="00067DB7">
        <w:rPr>
          <w:spacing w:val="-4"/>
        </w:rPr>
        <w:t xml:space="preserve"> межнационального согласия, противодействи</w:t>
      </w:r>
      <w:r w:rsidR="00BD7368">
        <w:rPr>
          <w:spacing w:val="-4"/>
        </w:rPr>
        <w:t>ю</w:t>
      </w:r>
      <w:r w:rsidR="00BD7368" w:rsidRPr="00067DB7">
        <w:rPr>
          <w:spacing w:val="-4"/>
        </w:rPr>
        <w:t xml:space="preserve"> экстремизму, сохранени</w:t>
      </w:r>
      <w:r w:rsidR="00BD7368">
        <w:rPr>
          <w:spacing w:val="-4"/>
        </w:rPr>
        <w:t>ю</w:t>
      </w:r>
      <w:r w:rsidR="00BD7368" w:rsidRPr="00067DB7">
        <w:rPr>
          <w:spacing w:val="-4"/>
        </w:rPr>
        <w:t xml:space="preserve"> и развити</w:t>
      </w:r>
      <w:r w:rsidR="00BD7368">
        <w:rPr>
          <w:spacing w:val="-4"/>
        </w:rPr>
        <w:t>ю</w:t>
      </w:r>
      <w:r w:rsidR="00BD7368" w:rsidRPr="00067DB7">
        <w:rPr>
          <w:spacing w:val="-4"/>
        </w:rPr>
        <w:t xml:space="preserve"> языков и культуры народов Российской Федерации, проживающих</w:t>
      </w:r>
      <w:r w:rsidRPr="009F2D28">
        <w:rPr>
          <w:color w:val="000000" w:themeColor="text1"/>
        </w:rPr>
        <w:t xml:space="preserve"> на территории </w:t>
      </w:r>
      <w:r w:rsidR="005D75F1">
        <w:rPr>
          <w:color w:val="000000" w:themeColor="text1"/>
        </w:rPr>
        <w:t>муниципального района «Тунгиро-Олёкминский район»</w:t>
      </w:r>
      <w:r w:rsidRPr="009F2D28">
        <w:rPr>
          <w:color w:val="000000" w:themeColor="text1"/>
        </w:rPr>
        <w:t>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15.2. о</w:t>
      </w:r>
      <w:r w:rsidR="002E3D0B" w:rsidRPr="009F2D28">
        <w:rPr>
          <w:color w:val="000000" w:themeColor="text1"/>
        </w:rPr>
        <w:t>существления координации деятельности органов местного самоуправления</w:t>
      </w:r>
      <w:r w:rsidRPr="009F2D28">
        <w:rPr>
          <w:color w:val="000000" w:themeColor="text1"/>
        </w:rPr>
        <w:t xml:space="preserve"> </w:t>
      </w:r>
      <w:r w:rsidR="005D75F1">
        <w:rPr>
          <w:color w:val="000000" w:themeColor="text1"/>
        </w:rPr>
        <w:t>муниципального района «Тунгиро-Олёкминский район»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 xml:space="preserve">с </w:t>
      </w:r>
      <w:r w:rsidR="00D27857" w:rsidRPr="009F2D28">
        <w:rPr>
          <w:color w:val="000000" w:themeColor="text1"/>
        </w:rPr>
        <w:t xml:space="preserve">исполнительными </w:t>
      </w:r>
      <w:r w:rsidR="002E3D0B" w:rsidRPr="009F2D28">
        <w:rPr>
          <w:color w:val="000000" w:themeColor="text1"/>
        </w:rPr>
        <w:t>органами государственной власти</w:t>
      </w:r>
      <w:r w:rsidR="00A84781" w:rsidRPr="009F2D28">
        <w:rPr>
          <w:color w:val="000000" w:themeColor="text1"/>
        </w:rPr>
        <w:t xml:space="preserve"> Забайкальского края</w:t>
      </w:r>
      <w:r w:rsidR="002E3D0B" w:rsidRPr="009F2D28">
        <w:rPr>
          <w:color w:val="000000" w:themeColor="text1"/>
        </w:rPr>
        <w:t>, общественными объединениями и организациями, участвующих в</w:t>
      </w:r>
      <w:r w:rsidR="00BD7368">
        <w:rPr>
          <w:color w:val="000000" w:themeColor="text1"/>
        </w:rPr>
        <w:t xml:space="preserve"> </w:t>
      </w:r>
      <w:r w:rsidR="00BD7368" w:rsidRPr="00590042">
        <w:t>решени</w:t>
      </w:r>
      <w:r w:rsidR="00BD7368">
        <w:t>и</w:t>
      </w:r>
      <w:r w:rsidR="00BD7368" w:rsidRPr="00590042">
        <w:t xml:space="preserve"> вопросов, связанных с гармонизацией межэтнических и межконфессиональных отношений, противодействия экстремизму</w:t>
      </w:r>
      <w:r w:rsidR="002E3D0B" w:rsidRPr="009F2D28">
        <w:rPr>
          <w:color w:val="000000" w:themeColor="text1"/>
        </w:rPr>
        <w:t>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15.3. п</w:t>
      </w:r>
      <w:r w:rsidR="002E3D0B" w:rsidRPr="009F2D28">
        <w:rPr>
          <w:color w:val="000000" w:themeColor="text1"/>
        </w:rPr>
        <w:t>ривлечения лиц, участвующих в</w:t>
      </w:r>
      <w:r w:rsidR="00BD7368">
        <w:rPr>
          <w:color w:val="000000" w:themeColor="text1"/>
        </w:rPr>
        <w:t xml:space="preserve"> </w:t>
      </w:r>
      <w:r w:rsidR="00BD7368" w:rsidRPr="00590042">
        <w:t>решени</w:t>
      </w:r>
      <w:r w:rsidR="00BD7368">
        <w:t>и</w:t>
      </w:r>
      <w:r w:rsidR="00BD7368" w:rsidRPr="00590042">
        <w:t xml:space="preserve"> вопросов, связанных с гармонизацией межэтнических и межконфессиона</w:t>
      </w:r>
      <w:r w:rsidR="00BD7368">
        <w:t>льных отношений, противодействием</w:t>
      </w:r>
      <w:r w:rsidR="00BD7368" w:rsidRPr="00590042">
        <w:t xml:space="preserve"> экстремизму</w:t>
      </w:r>
      <w:r w:rsidR="003D7368" w:rsidRPr="009F2D28">
        <w:rPr>
          <w:color w:val="000000" w:themeColor="text1"/>
        </w:rPr>
        <w:t>,</w:t>
      </w:r>
      <w:r w:rsidR="002E3D0B" w:rsidRPr="009F2D28">
        <w:rPr>
          <w:color w:val="000000" w:themeColor="text1"/>
        </w:rPr>
        <w:t xml:space="preserve"> к выработке и реализации муниципальной политики в </w:t>
      </w:r>
      <w:r w:rsidR="00BD7368">
        <w:rPr>
          <w:color w:val="000000" w:themeColor="text1"/>
        </w:rPr>
        <w:t>сфере</w:t>
      </w:r>
      <w:r w:rsidR="00BD7368">
        <w:t xml:space="preserve"> гармонизации</w:t>
      </w:r>
      <w:r w:rsidR="00BD7368" w:rsidRPr="00590042">
        <w:t xml:space="preserve"> межэтнических и межконфессиональных отношений, противодействия экстремизму</w:t>
      </w:r>
      <w:r w:rsidR="002E3D0B" w:rsidRPr="009F2D28">
        <w:rPr>
          <w:color w:val="000000" w:themeColor="text1"/>
        </w:rPr>
        <w:t>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</w:t>
      </w:r>
      <w:r w:rsidR="00BD7368">
        <w:rPr>
          <w:color w:val="000000" w:themeColor="text1"/>
        </w:rPr>
        <w:t>4</w:t>
      </w:r>
      <w:r w:rsidRPr="009F2D28">
        <w:rPr>
          <w:color w:val="000000" w:themeColor="text1"/>
        </w:rPr>
        <w:t>. п</w:t>
      </w:r>
      <w:r w:rsidR="002E3D0B" w:rsidRPr="009F2D28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</w:t>
      </w:r>
      <w:r w:rsidR="00BD7368">
        <w:rPr>
          <w:color w:val="000000" w:themeColor="text1"/>
        </w:rPr>
        <w:t xml:space="preserve">, направленных на </w:t>
      </w:r>
      <w:r w:rsidR="00BD7368">
        <w:t>гармонизацию</w:t>
      </w:r>
      <w:r w:rsidR="00BD7368" w:rsidRPr="00590042">
        <w:t xml:space="preserve"> межэтнических и межконфессиона</w:t>
      </w:r>
      <w:r w:rsidR="00BD7368">
        <w:t>льных отношений, противодействие</w:t>
      </w:r>
      <w:r w:rsidR="00BD7368" w:rsidRPr="00590042">
        <w:t xml:space="preserve"> экстремизму</w:t>
      </w:r>
      <w:r w:rsidR="002E3D0B" w:rsidRPr="009F2D28">
        <w:rPr>
          <w:color w:val="000000" w:themeColor="text1"/>
        </w:rPr>
        <w:t xml:space="preserve"> и выработки по данным вопросам рекомендаций;</w:t>
      </w:r>
    </w:p>
    <w:p w:rsidR="00E5296B" w:rsidRPr="009F2D28" w:rsidRDefault="00873B0E" w:rsidP="00386DFE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15.6.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 xml:space="preserve">ыдвижения и поддержки инициатив, направленных на реализацию муниципальной политики в области </w:t>
      </w:r>
      <w:r w:rsidR="00BD7368">
        <w:t>гармонизации</w:t>
      </w:r>
      <w:r w:rsidR="00BD7368" w:rsidRPr="00590042">
        <w:t xml:space="preserve"> межэтнических и межконфессиональных отношений, противодействия экстремизму</w:t>
      </w:r>
      <w:r w:rsidR="002E3D0B" w:rsidRPr="009F2D28">
        <w:rPr>
          <w:color w:val="000000" w:themeColor="text1"/>
        </w:rPr>
        <w:t>.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16.1. </w:t>
      </w:r>
      <w:r w:rsidR="00BD7368">
        <w:rPr>
          <w:spacing w:val="-4"/>
        </w:rPr>
        <w:t xml:space="preserve">гармонизация </w:t>
      </w:r>
      <w:r w:rsidR="00BD7368" w:rsidRPr="00067DB7">
        <w:rPr>
          <w:spacing w:val="-4"/>
        </w:rPr>
        <w:t>межэтнических и межконфессиональных отношений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16.2. </w:t>
      </w:r>
      <w:r w:rsidR="00BD7368" w:rsidRPr="00067DB7">
        <w:rPr>
          <w:spacing w:val="-4"/>
        </w:rPr>
        <w:t>укреплени</w:t>
      </w:r>
      <w:r w:rsidR="00BD7368">
        <w:rPr>
          <w:spacing w:val="-4"/>
        </w:rPr>
        <w:t>е</w:t>
      </w:r>
      <w:r w:rsidR="00BD7368" w:rsidRPr="00067DB7">
        <w:rPr>
          <w:spacing w:val="-4"/>
        </w:rPr>
        <w:t xml:space="preserve"> межнационального согласия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16.3.</w:t>
      </w:r>
      <w:r w:rsidR="00BD7368" w:rsidRPr="00BD7368">
        <w:rPr>
          <w:spacing w:val="-4"/>
        </w:rPr>
        <w:t xml:space="preserve"> </w:t>
      </w:r>
      <w:r w:rsidR="00BD7368" w:rsidRPr="00067DB7">
        <w:rPr>
          <w:spacing w:val="-4"/>
        </w:rPr>
        <w:t>противодействи</w:t>
      </w:r>
      <w:r w:rsidR="00BD7368">
        <w:rPr>
          <w:spacing w:val="-4"/>
        </w:rPr>
        <w:t>е</w:t>
      </w:r>
      <w:r w:rsidR="00BD7368" w:rsidRPr="00067DB7">
        <w:rPr>
          <w:spacing w:val="-4"/>
        </w:rPr>
        <w:t xml:space="preserve"> экстремизму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16.4.</w:t>
      </w:r>
      <w:r w:rsidR="00BD7368" w:rsidRPr="00BD7368">
        <w:rPr>
          <w:spacing w:val="-4"/>
        </w:rPr>
        <w:t xml:space="preserve"> </w:t>
      </w:r>
      <w:r w:rsidR="00BD7368" w:rsidRPr="00067DB7">
        <w:rPr>
          <w:spacing w:val="-4"/>
        </w:rPr>
        <w:t>сохранени</w:t>
      </w:r>
      <w:r w:rsidR="00BD7368">
        <w:rPr>
          <w:spacing w:val="-4"/>
        </w:rPr>
        <w:t>ю</w:t>
      </w:r>
      <w:r w:rsidR="00BD7368" w:rsidRPr="00067DB7">
        <w:rPr>
          <w:spacing w:val="-4"/>
        </w:rPr>
        <w:t xml:space="preserve"> и развити</w:t>
      </w:r>
      <w:r w:rsidR="00BD7368">
        <w:rPr>
          <w:spacing w:val="-4"/>
        </w:rPr>
        <w:t>ю</w:t>
      </w:r>
      <w:r w:rsidR="00BD7368" w:rsidRPr="00067DB7">
        <w:rPr>
          <w:spacing w:val="-4"/>
        </w:rPr>
        <w:t xml:space="preserve"> языков и культуры народов Российской Федерации, проживающих</w:t>
      </w:r>
      <w:r w:rsidR="00BD7368" w:rsidRPr="009F2D28">
        <w:rPr>
          <w:color w:val="000000" w:themeColor="text1"/>
        </w:rPr>
        <w:t xml:space="preserve"> на территории </w:t>
      </w:r>
      <w:r w:rsidR="005D75F1">
        <w:rPr>
          <w:color w:val="000000" w:themeColor="text1"/>
        </w:rPr>
        <w:t>муниципального района «Тунгиро-Олёкминский район»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17.1. рассматривает в пределах своей компетенции вопросы в сфере </w:t>
      </w:r>
      <w:r w:rsidR="00BD7368">
        <w:t>гармонизации</w:t>
      </w:r>
      <w:r w:rsidR="00BD7368" w:rsidRPr="00590042">
        <w:t xml:space="preserve"> межэтнических и межконфессиональных отношений, противодействия экстремизму</w:t>
      </w:r>
      <w:r w:rsidR="00BD736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и вносит предложения в соответствующие</w:t>
      </w:r>
      <w:r w:rsidR="009C307A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lastRenderedPageBreak/>
        <w:t xml:space="preserve">органы </w:t>
      </w:r>
      <w:r w:rsidRPr="009F2D28">
        <w:rPr>
          <w:color w:val="000000" w:themeColor="text1"/>
        </w:rPr>
        <w:t>государственн</w:t>
      </w:r>
      <w:r w:rsidR="00EF6ED6" w:rsidRPr="009F2D28">
        <w:rPr>
          <w:color w:val="000000" w:themeColor="text1"/>
        </w:rPr>
        <w:t>ой</w:t>
      </w:r>
      <w:r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>власти Забайкальского края</w:t>
      </w:r>
      <w:r w:rsidRPr="009F2D28">
        <w:rPr>
          <w:color w:val="000000" w:themeColor="text1"/>
        </w:rPr>
        <w:t xml:space="preserve">, </w:t>
      </w:r>
      <w:r w:rsidR="00932345" w:rsidRPr="009F2D28">
        <w:rPr>
          <w:color w:val="000000" w:themeColor="text1"/>
        </w:rPr>
        <w:t>территориальны</w:t>
      </w:r>
      <w:r w:rsidR="00932345">
        <w:rPr>
          <w:color w:val="000000" w:themeColor="text1"/>
        </w:rPr>
        <w:t>е</w:t>
      </w:r>
      <w:r w:rsidR="00932345" w:rsidRPr="009F2D28">
        <w:rPr>
          <w:color w:val="000000" w:themeColor="text1"/>
        </w:rPr>
        <w:t xml:space="preserve"> орган</w:t>
      </w:r>
      <w:r w:rsidR="00932345">
        <w:rPr>
          <w:color w:val="000000" w:themeColor="text1"/>
        </w:rPr>
        <w:t>ы</w:t>
      </w:r>
      <w:r w:rsidR="00932345" w:rsidRPr="009F2D28">
        <w:rPr>
          <w:color w:val="000000" w:themeColor="text1"/>
        </w:rPr>
        <w:t xml:space="preserve"> федеральных органов исполнительной власти</w:t>
      </w:r>
      <w:r w:rsidR="00932345">
        <w:rPr>
          <w:color w:val="000000" w:themeColor="text1"/>
        </w:rPr>
        <w:t>,</w:t>
      </w:r>
      <w:r w:rsidR="00932345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органы местного самоуправления</w:t>
      </w:r>
      <w:r w:rsidR="00EF6ED6" w:rsidRPr="009F2D28">
        <w:rPr>
          <w:color w:val="000000" w:themeColor="text1"/>
        </w:rPr>
        <w:t xml:space="preserve"> муниципальных образований Забайкальского края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17.3. определяет приоритетные направления, цели и задачи </w:t>
      </w:r>
      <w:r w:rsidR="00BD7368">
        <w:t>гармонизации</w:t>
      </w:r>
      <w:r w:rsidR="00BD7368" w:rsidRPr="00590042">
        <w:t xml:space="preserve"> межэтнических и межконфессиональных отношений, противодействия экстремизму</w:t>
      </w:r>
      <w:r w:rsidR="00BD736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с учетом складывающейся ситуации в </w:t>
      </w:r>
      <w:r w:rsidR="005D75F1">
        <w:rPr>
          <w:color w:val="000000" w:themeColor="text1"/>
        </w:rPr>
        <w:t>муниципальном районе «Тунгиро-Олёкминский район»</w:t>
      </w:r>
      <w:r w:rsidRPr="009F2D28">
        <w:rPr>
          <w:color w:val="000000" w:themeColor="text1"/>
        </w:rPr>
        <w:t>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</w:t>
      </w:r>
      <w:r w:rsidR="00341FC5" w:rsidRPr="009F2D28">
        <w:rPr>
          <w:color w:val="000000" w:themeColor="text1"/>
        </w:rPr>
        <w:t>7</w:t>
      </w:r>
      <w:r w:rsidRPr="009F2D28">
        <w:rPr>
          <w:color w:val="000000" w:themeColor="text1"/>
        </w:rPr>
        <w:t>.4.</w:t>
      </w:r>
      <w:r w:rsidR="003F5BB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осуществляет планирование в сфере </w:t>
      </w:r>
      <w:r w:rsidR="00380964">
        <w:t>гармонизации</w:t>
      </w:r>
      <w:r w:rsidR="00380964" w:rsidRPr="00590042">
        <w:t xml:space="preserve"> межэтнических и межконфессиональных отношений, противодействия экстремизму</w:t>
      </w:r>
      <w:r w:rsidRPr="009F2D28">
        <w:rPr>
          <w:color w:val="000000" w:themeColor="text1"/>
        </w:rPr>
        <w:t>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17.5. способствует установлению постоянного взаимодействия </w:t>
      </w:r>
      <w:r w:rsidR="00266BA6" w:rsidRPr="009F2D28">
        <w:rPr>
          <w:color w:val="000000" w:themeColor="text1"/>
        </w:rPr>
        <w:t xml:space="preserve">граждан, общественных объединений и иных организаций, участвующих в </w:t>
      </w:r>
      <w:r w:rsidR="00380964">
        <w:t>гармонизации</w:t>
      </w:r>
      <w:r w:rsidR="00380964" w:rsidRPr="00590042">
        <w:t xml:space="preserve"> межэтнических и межконфессиональных отношений, противодействия экстремизму</w:t>
      </w:r>
      <w:r w:rsidR="00380964" w:rsidRPr="009F2D28">
        <w:rPr>
          <w:color w:val="000000" w:themeColor="text1"/>
        </w:rPr>
        <w:t xml:space="preserve"> </w:t>
      </w:r>
      <w:r w:rsidR="00677810" w:rsidRPr="009F2D28">
        <w:rPr>
          <w:color w:val="000000" w:themeColor="text1"/>
        </w:rPr>
        <w:t xml:space="preserve">на территории </w:t>
      </w:r>
      <w:r w:rsidR="005D75F1">
        <w:rPr>
          <w:color w:val="000000" w:themeColor="text1"/>
        </w:rPr>
        <w:t>муниципального района «Тунгиро-Олёкминский район»</w:t>
      </w:r>
      <w:r w:rsidR="00677810"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2</w:t>
      </w:r>
      <w:r w:rsidRPr="009F2D28">
        <w:rPr>
          <w:color w:val="000000" w:themeColor="text1"/>
        </w:rPr>
        <w:t>.взаимодействует со средствами массовой информации и населением;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3</w:t>
      </w:r>
      <w:r w:rsidRPr="009F2D28">
        <w:rPr>
          <w:color w:val="000000" w:themeColor="text1"/>
        </w:rPr>
        <w:t>. взаимодействует с местным религиозными о</w:t>
      </w:r>
      <w:r w:rsidR="00FB5DEB" w:rsidRPr="009F2D28">
        <w:rPr>
          <w:color w:val="000000" w:themeColor="text1"/>
        </w:rPr>
        <w:t>рганизациями</w:t>
      </w:r>
      <w:r w:rsidRPr="009F2D28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18.1.</w:t>
      </w:r>
      <w:r w:rsidR="00386DFE" w:rsidRPr="009F2D28">
        <w:rPr>
          <w:color w:val="000000" w:themeColor="text1"/>
        </w:rPr>
        <w:t xml:space="preserve"> запрашивать у органов </w:t>
      </w:r>
      <w:r w:rsidR="00C54B6B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C54B6B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>,</w:t>
      </w:r>
      <w:r w:rsidR="00FB5DEB" w:rsidRPr="009F2D28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9F2D28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C54B6B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 xml:space="preserve">, </w:t>
      </w:r>
      <w:r w:rsidR="009F2D28" w:rsidRPr="009F2D28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9F2D28">
        <w:rPr>
          <w:color w:val="000000" w:themeColor="text1"/>
        </w:rPr>
        <w:t>организаций и обще</w:t>
      </w:r>
      <w:r w:rsidR="009F2D28" w:rsidRPr="009F2D28">
        <w:rPr>
          <w:color w:val="000000" w:themeColor="text1"/>
        </w:rPr>
        <w:t xml:space="preserve">ственных объединений </w:t>
      </w:r>
      <w:r w:rsidR="00386DFE" w:rsidRPr="009F2D28">
        <w:rPr>
          <w:color w:val="000000" w:themeColor="text1"/>
        </w:rPr>
        <w:t>информацию, необходим</w:t>
      </w:r>
      <w:r w:rsidR="009F2D28" w:rsidRPr="009F2D28">
        <w:rPr>
          <w:color w:val="000000" w:themeColor="text1"/>
        </w:rPr>
        <w:t>ую</w:t>
      </w:r>
      <w:r w:rsidR="00386DFE" w:rsidRPr="009F2D28">
        <w:rPr>
          <w:color w:val="000000" w:themeColor="text1"/>
        </w:rPr>
        <w:t xml:space="preserve"> для работы </w:t>
      </w:r>
      <w:r w:rsidRPr="009F2D28">
        <w:rPr>
          <w:color w:val="000000" w:themeColor="text1"/>
        </w:rPr>
        <w:t>к</w:t>
      </w:r>
      <w:r w:rsidR="00386DFE" w:rsidRPr="009F2D28">
        <w:rPr>
          <w:color w:val="000000" w:themeColor="text1"/>
        </w:rPr>
        <w:t xml:space="preserve">оординационного </w:t>
      </w:r>
      <w:r w:rsidR="00BF53C6" w:rsidRPr="009F2D28">
        <w:rPr>
          <w:color w:val="000000" w:themeColor="text1"/>
        </w:rPr>
        <w:t>органа</w:t>
      </w:r>
      <w:r w:rsidR="00386DFE" w:rsidRPr="009F2D28">
        <w:rPr>
          <w:color w:val="000000" w:themeColor="text1"/>
        </w:rPr>
        <w:t>;</w:t>
      </w:r>
    </w:p>
    <w:p w:rsidR="009F2D28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18.2. </w:t>
      </w:r>
      <w:r w:rsidR="00386DFE" w:rsidRPr="009F2D28">
        <w:rPr>
          <w:color w:val="000000" w:themeColor="text1"/>
        </w:rPr>
        <w:t>заслушивать на своих заседаниях</w:t>
      </w:r>
      <w:r w:rsidR="00FC47EA" w:rsidRPr="009F2D28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</w:t>
      </w:r>
      <w:r w:rsidR="00FC47EA" w:rsidRPr="009F2D28">
        <w:rPr>
          <w:color w:val="000000" w:themeColor="text1"/>
        </w:rPr>
        <w:t>органов государственной 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B4599" w:rsidRPr="009F2D28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9F2D28" w:rsidRPr="009F2D28">
        <w:rPr>
          <w:color w:val="000000" w:themeColor="text1"/>
        </w:rPr>
        <w:t xml:space="preserve"> правоохранительных органов, организаций и общественных об</w:t>
      </w:r>
      <w:r w:rsidR="00380964">
        <w:rPr>
          <w:color w:val="000000" w:themeColor="text1"/>
        </w:rPr>
        <w:t xml:space="preserve">ъединений, духовенства, </w:t>
      </w:r>
      <w:r w:rsidR="009F2D28" w:rsidRPr="009F2D28">
        <w:rPr>
          <w:color w:val="000000" w:themeColor="text1"/>
        </w:rPr>
        <w:t>а также граждан</w:t>
      </w:r>
      <w:r w:rsidR="00856B85">
        <w:rPr>
          <w:color w:val="000000" w:themeColor="text1"/>
        </w:rPr>
        <w:t xml:space="preserve"> </w:t>
      </w:r>
      <w:r w:rsidR="00856B85" w:rsidRPr="009F2D28">
        <w:rPr>
          <w:color w:val="000000" w:themeColor="text1"/>
        </w:rPr>
        <w:t>(по согласованию);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18.3.</w:t>
      </w:r>
      <w:r w:rsidR="00386DFE" w:rsidRPr="009F2D28">
        <w:rPr>
          <w:color w:val="000000" w:themeColor="text1"/>
        </w:rPr>
        <w:t xml:space="preserve"> привлекать для участия в своей работе</w:t>
      </w:r>
      <w:r w:rsidR="00ED1252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органов </w:t>
      </w:r>
      <w:r w:rsidR="00D57419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D57419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 xml:space="preserve">, </w:t>
      </w:r>
      <w:r w:rsidR="00ED1252" w:rsidRPr="009F2D28">
        <w:rPr>
          <w:color w:val="000000" w:themeColor="text1"/>
        </w:rPr>
        <w:t>территориальных органов федеральных органов исполнительной власти</w:t>
      </w:r>
      <w:r w:rsidR="00ED1252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ED1252" w:rsidRPr="00ED1252">
        <w:rPr>
          <w:color w:val="000000" w:themeColor="text1"/>
        </w:rPr>
        <w:t xml:space="preserve"> </w:t>
      </w:r>
      <w:r w:rsidR="00ED1252" w:rsidRPr="009F2D28">
        <w:rPr>
          <w:color w:val="000000" w:themeColor="text1"/>
        </w:rPr>
        <w:t>правоохранительных органов</w:t>
      </w:r>
      <w:r w:rsidR="00ED1252">
        <w:rPr>
          <w:color w:val="000000" w:themeColor="text1"/>
        </w:rPr>
        <w:t>,</w:t>
      </w:r>
      <w:r w:rsidR="00386DFE" w:rsidRPr="009F2D28">
        <w:rPr>
          <w:color w:val="000000" w:themeColor="text1"/>
        </w:rPr>
        <w:t xml:space="preserve"> </w:t>
      </w:r>
      <w:r w:rsidR="00825484" w:rsidRPr="009F2D28">
        <w:rPr>
          <w:color w:val="000000" w:themeColor="text1"/>
        </w:rPr>
        <w:t>организаций и общественных объединений, духовенства</w:t>
      </w:r>
      <w:r w:rsidR="00380964">
        <w:rPr>
          <w:color w:val="000000" w:themeColor="text1"/>
        </w:rPr>
        <w:t xml:space="preserve">, </w:t>
      </w:r>
      <w:r w:rsidR="00825484" w:rsidRPr="009F2D28">
        <w:rPr>
          <w:color w:val="000000" w:themeColor="text1"/>
        </w:rPr>
        <w:t xml:space="preserve">а также граждан </w:t>
      </w:r>
      <w:r w:rsidR="00386DFE" w:rsidRPr="009F2D28">
        <w:rPr>
          <w:color w:val="000000" w:themeColor="text1"/>
        </w:rPr>
        <w:t>(по согласованию);</w:t>
      </w:r>
    </w:p>
    <w:p w:rsidR="00386DFE" w:rsidRPr="009F2D28" w:rsidRDefault="00432F4C" w:rsidP="00432F4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2D28">
        <w:rPr>
          <w:color w:val="000000" w:themeColor="text1"/>
        </w:rPr>
        <w:t>18.</w:t>
      </w:r>
      <w:r w:rsidR="00701E1A" w:rsidRPr="009F2D28">
        <w:rPr>
          <w:color w:val="000000" w:themeColor="text1"/>
        </w:rPr>
        <w:t>4</w:t>
      </w:r>
      <w:r w:rsidRPr="009F2D28">
        <w:rPr>
          <w:color w:val="000000" w:themeColor="text1"/>
        </w:rPr>
        <w:t>.</w:t>
      </w:r>
      <w:r w:rsidR="00386DFE" w:rsidRPr="009F2D28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предложения по вопросам, требующим решения в пределах компетенции.</w:t>
      </w:r>
    </w:p>
    <w:p w:rsidR="00E5296B" w:rsidRPr="009F2D28" w:rsidRDefault="00432F4C" w:rsidP="00E5296B">
      <w:pPr>
        <w:shd w:val="clear" w:color="auto" w:fill="FFFFFF"/>
        <w:ind w:firstLine="709"/>
        <w:jc w:val="center"/>
        <w:rPr>
          <w:color w:val="000000" w:themeColor="text1"/>
        </w:rPr>
      </w:pPr>
      <w:r w:rsidRPr="009F2D28">
        <w:rPr>
          <w:color w:val="000000" w:themeColor="text1"/>
        </w:rPr>
        <w:t>__</w:t>
      </w:r>
      <w:r w:rsidR="00E5296B" w:rsidRPr="009F2D28">
        <w:rPr>
          <w:color w:val="000000" w:themeColor="text1"/>
        </w:rPr>
        <w:t>_______________</w:t>
      </w:r>
      <w:bookmarkEnd w:id="1"/>
    </w:p>
    <w:sectPr w:rsidR="00E5296B" w:rsidRPr="009F2D28" w:rsidSect="00B316BA">
      <w:headerReference w:type="even" r:id="rId10"/>
      <w:headerReference w:type="default" r:id="rId11"/>
      <w:type w:val="continuous"/>
      <w:pgSz w:w="11906" w:h="16838"/>
      <w:pgMar w:top="851" w:right="567" w:bottom="993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07" w:rsidRDefault="00A23F07" w:rsidP="009F3F2F">
      <w:r>
        <w:separator/>
      </w:r>
    </w:p>
  </w:endnote>
  <w:endnote w:type="continuationSeparator" w:id="0">
    <w:p w:rsidR="00A23F07" w:rsidRDefault="00A23F07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07" w:rsidRDefault="00A23F07" w:rsidP="009F3F2F">
      <w:r>
        <w:separator/>
      </w:r>
    </w:p>
  </w:footnote>
  <w:footnote w:type="continuationSeparator" w:id="0">
    <w:p w:rsidR="00A23F07" w:rsidRDefault="00A23F07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6B07DA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6B07DA">
    <w:pPr>
      <w:pStyle w:val="ad"/>
      <w:jc w:val="center"/>
    </w:pPr>
    <w:fldSimple w:instr=" PAGE   \* MERGEFORMAT ">
      <w:r w:rsidR="005872E1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0145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051B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E6A0B"/>
    <w:rsid w:val="001F0C3F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4CF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80964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5957"/>
    <w:rsid w:val="003C60D8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5CA9"/>
    <w:rsid w:val="00430AF7"/>
    <w:rsid w:val="00432F4C"/>
    <w:rsid w:val="004352A9"/>
    <w:rsid w:val="00435F76"/>
    <w:rsid w:val="004364DB"/>
    <w:rsid w:val="00437B45"/>
    <w:rsid w:val="00440456"/>
    <w:rsid w:val="00445BFF"/>
    <w:rsid w:val="00446EA5"/>
    <w:rsid w:val="00453F8F"/>
    <w:rsid w:val="00454C63"/>
    <w:rsid w:val="00454C7B"/>
    <w:rsid w:val="00460029"/>
    <w:rsid w:val="00464F2D"/>
    <w:rsid w:val="00465684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2E1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C7406"/>
    <w:rsid w:val="005D02EF"/>
    <w:rsid w:val="005D4BC4"/>
    <w:rsid w:val="005D53E5"/>
    <w:rsid w:val="005D75F1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51795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70C6"/>
    <w:rsid w:val="006B07DA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0AC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3F07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0E32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6EDD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D7368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0290"/>
    <w:rsid w:val="00CB37BF"/>
    <w:rsid w:val="00CC580B"/>
    <w:rsid w:val="00CD202E"/>
    <w:rsid w:val="00CD2103"/>
    <w:rsid w:val="00CD7EEF"/>
    <w:rsid w:val="00CE05FE"/>
    <w:rsid w:val="00CE13E4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17AE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DEF"/>
    <w:rsid w:val="00E831B1"/>
    <w:rsid w:val="00E842DE"/>
    <w:rsid w:val="00E8736F"/>
    <w:rsid w:val="00E91B96"/>
    <w:rsid w:val="00E97556"/>
    <w:rsid w:val="00EA12BB"/>
    <w:rsid w:val="00EA1BE2"/>
    <w:rsid w:val="00EA20B0"/>
    <w:rsid w:val="00EA3701"/>
    <w:rsid w:val="00EA4AB9"/>
    <w:rsid w:val="00EA56DC"/>
    <w:rsid w:val="00EA6B53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527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96D5D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CE28-C187-40B8-A849-EBC402A6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11160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admin</cp:lastModifiedBy>
  <cp:revision>4</cp:revision>
  <cp:lastPrinted>2020-09-28T04:42:00Z</cp:lastPrinted>
  <dcterms:created xsi:type="dcterms:W3CDTF">2020-09-28T02:45:00Z</dcterms:created>
  <dcterms:modified xsi:type="dcterms:W3CDTF">2020-10-08T23:17:00Z</dcterms:modified>
</cp:coreProperties>
</file>