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39" w:rsidRPr="002C0F39" w:rsidRDefault="002C0F39" w:rsidP="002C0F39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34B8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 «Зареченское»</w:t>
      </w:r>
    </w:p>
    <w:p w:rsidR="00E034B8" w:rsidRPr="00E034B8" w:rsidRDefault="00E034B8" w:rsidP="00E034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E034B8">
        <w:rPr>
          <w:rFonts w:ascii="Arial" w:eastAsia="Calibri" w:hAnsi="Arial" w:cs="Arial"/>
          <w:b/>
          <w:bCs/>
          <w:sz w:val="28"/>
          <w:szCs w:val="28"/>
        </w:rPr>
        <w:t>ПОСТАНОВЛЕНИЕ</w:t>
      </w:r>
    </w:p>
    <w:p w:rsidR="00E034B8" w:rsidRPr="00E034B8" w:rsidRDefault="00E034B8" w:rsidP="00E034B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 «29» декабря 2020 года</w:t>
      </w:r>
      <w:r w:rsidRPr="00E034B8">
        <w:rPr>
          <w:rFonts w:ascii="Arial" w:eastAsia="Calibri" w:hAnsi="Arial" w:cs="Arial"/>
          <w:sz w:val="24"/>
          <w:szCs w:val="24"/>
        </w:rPr>
        <w:tab/>
      </w:r>
      <w:r w:rsidRPr="00E034B8">
        <w:rPr>
          <w:rFonts w:ascii="Arial" w:eastAsia="Calibri" w:hAnsi="Arial" w:cs="Arial"/>
          <w:sz w:val="24"/>
          <w:szCs w:val="24"/>
        </w:rPr>
        <w:tab/>
      </w:r>
      <w:r w:rsidRPr="00E034B8">
        <w:rPr>
          <w:rFonts w:ascii="Arial" w:eastAsia="Calibri" w:hAnsi="Arial" w:cs="Arial"/>
          <w:sz w:val="24"/>
          <w:szCs w:val="24"/>
        </w:rPr>
        <w:tab/>
      </w:r>
      <w:r w:rsidRPr="00E034B8">
        <w:rPr>
          <w:rFonts w:ascii="Arial" w:eastAsia="Calibri" w:hAnsi="Arial" w:cs="Arial"/>
          <w:sz w:val="24"/>
          <w:szCs w:val="24"/>
        </w:rPr>
        <w:tab/>
      </w:r>
      <w:r w:rsidRPr="00E034B8">
        <w:rPr>
          <w:rFonts w:ascii="Arial" w:eastAsia="Calibri" w:hAnsi="Arial" w:cs="Arial"/>
          <w:sz w:val="24"/>
          <w:szCs w:val="24"/>
        </w:rPr>
        <w:tab/>
      </w:r>
      <w:r w:rsidRPr="00E034B8">
        <w:rPr>
          <w:rFonts w:ascii="Arial" w:eastAsia="Calibri" w:hAnsi="Arial" w:cs="Arial"/>
          <w:sz w:val="24"/>
          <w:szCs w:val="24"/>
        </w:rPr>
        <w:tab/>
      </w:r>
      <w:r w:rsidRPr="00E034B8">
        <w:rPr>
          <w:rFonts w:ascii="Arial" w:eastAsia="Calibri" w:hAnsi="Arial" w:cs="Arial"/>
          <w:sz w:val="24"/>
          <w:szCs w:val="24"/>
        </w:rPr>
        <w:tab/>
      </w:r>
      <w:r w:rsidRPr="00E034B8">
        <w:rPr>
          <w:rFonts w:ascii="Arial" w:eastAsia="Calibri" w:hAnsi="Arial" w:cs="Arial"/>
          <w:sz w:val="24"/>
          <w:szCs w:val="24"/>
        </w:rPr>
        <w:tab/>
      </w:r>
      <w:r w:rsidRPr="00E034B8">
        <w:rPr>
          <w:rFonts w:ascii="Arial" w:eastAsia="Calibri" w:hAnsi="Arial" w:cs="Arial"/>
          <w:sz w:val="24"/>
          <w:szCs w:val="24"/>
        </w:rPr>
        <w:tab/>
        <w:t>№ 11</w:t>
      </w: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i/>
          <w:sz w:val="24"/>
          <w:szCs w:val="24"/>
        </w:rPr>
      </w:pP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i/>
          <w:sz w:val="24"/>
          <w:szCs w:val="24"/>
        </w:rPr>
      </w:pPr>
      <w:r w:rsidRPr="00E034B8">
        <w:rPr>
          <w:rFonts w:ascii="Arial" w:eastAsia="Calibri" w:hAnsi="Arial" w:cs="Arial"/>
          <w:i/>
          <w:sz w:val="24"/>
          <w:szCs w:val="24"/>
        </w:rPr>
        <w:t>с. Заречное</w:t>
      </w: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sz w:val="32"/>
          <w:szCs w:val="28"/>
          <w:lang w:eastAsia="ru-RU"/>
        </w:rPr>
      </w:pPr>
      <w:r w:rsidRPr="00E034B8">
        <w:rPr>
          <w:rFonts w:ascii="Arial" w:eastAsia="Calibri" w:hAnsi="Arial" w:cs="Arial"/>
          <w:b/>
          <w:bCs/>
          <w:sz w:val="32"/>
          <w:szCs w:val="28"/>
          <w:lang w:eastAsia="ru-RU"/>
        </w:rPr>
        <w:t>О порядке разработки и корректировки прогноза социально-экономического развития сельского поселения «Зареченское» на среднесрочный период, осуществления мониторинга и контроля его реализации.</w:t>
      </w: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sz w:val="32"/>
          <w:szCs w:val="28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sz w:val="32"/>
          <w:szCs w:val="28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       </w:t>
      </w:r>
      <w:proofErr w:type="gramStart"/>
      <w:r w:rsidRPr="00E034B8">
        <w:rPr>
          <w:rFonts w:ascii="Arial" w:eastAsia="Calibri" w:hAnsi="Arial" w:cs="Arial"/>
          <w:sz w:val="24"/>
          <w:szCs w:val="24"/>
        </w:rPr>
        <w:t xml:space="preserve">В соответствии со </w:t>
      </w:r>
      <w:hyperlink r:id="rId6" w:history="1">
        <w:r w:rsidRPr="00E034B8">
          <w:rPr>
            <w:rFonts w:ascii="Arial" w:eastAsia="Calibri" w:hAnsi="Arial" w:cs="Arial"/>
            <w:sz w:val="24"/>
            <w:szCs w:val="24"/>
          </w:rPr>
          <w:t xml:space="preserve">статьей </w:t>
        </w:r>
      </w:hyperlink>
      <w:r w:rsidRPr="00E034B8">
        <w:rPr>
          <w:rFonts w:ascii="Arial" w:eastAsia="Calibri" w:hAnsi="Arial" w:cs="Arial"/>
          <w:sz w:val="24"/>
          <w:szCs w:val="24"/>
        </w:rPr>
        <w:t>173 Бюджетного кодекса Российской Федерации,  пунктами 4.4, 6 части 1 статьи 17 Федерального закона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  Устава сельского поселения «Зареченское</w:t>
      </w:r>
      <w:proofErr w:type="gramEnd"/>
      <w:r w:rsidRPr="00E034B8">
        <w:rPr>
          <w:rFonts w:ascii="Arial" w:eastAsia="Calibri" w:hAnsi="Arial" w:cs="Arial"/>
          <w:sz w:val="24"/>
          <w:szCs w:val="24"/>
        </w:rPr>
        <w:t>», администрация сельского поселения</w:t>
      </w:r>
      <w:r w:rsidRPr="00E034B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E034B8">
        <w:rPr>
          <w:rFonts w:ascii="Arial" w:eastAsia="Calibri" w:hAnsi="Arial" w:cs="Arial"/>
          <w:b/>
          <w:bCs/>
          <w:sz w:val="24"/>
          <w:szCs w:val="24"/>
        </w:rPr>
        <w:t>постановляет:</w:t>
      </w:r>
    </w:p>
    <w:p w:rsidR="00E034B8" w:rsidRPr="00E034B8" w:rsidRDefault="00E034B8" w:rsidP="00E034B8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E034B8">
        <w:rPr>
          <w:rFonts w:ascii="Arial" w:eastAsia="Calibri" w:hAnsi="Arial" w:cs="Arial"/>
          <w:sz w:val="24"/>
          <w:szCs w:val="24"/>
        </w:rPr>
        <w:t xml:space="preserve">Утвердить </w:t>
      </w:r>
      <w:hyperlink w:anchor="Par31" w:history="1">
        <w:r w:rsidRPr="00E034B8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E034B8">
        <w:rPr>
          <w:rFonts w:ascii="Arial" w:eastAsia="Calibri" w:hAnsi="Arial" w:cs="Arial"/>
          <w:sz w:val="24"/>
          <w:szCs w:val="24"/>
        </w:rPr>
        <w:t xml:space="preserve"> разработки и корректировки прогноза социально-экономического развития сельского поселения «Зареченское» на среднесрочный период, осуществления мониторинга и контроля его реализации 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согласно приложению № 1. 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E034B8">
        <w:rPr>
          <w:rFonts w:ascii="Arial" w:eastAsia="Calibri" w:hAnsi="Arial" w:cs="Arial"/>
          <w:sz w:val="24"/>
          <w:szCs w:val="24"/>
        </w:rPr>
        <w:t>Настоящее постановление вступает в силу на следующий день после дня его официального обнародования.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администрации сельского поселения «Зареченское» в информационно-телекоммуникационной сети «Интернет» и обнародовать на информационном стенде администрации сельского поселения «Зареченское».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proofErr w:type="gramStart"/>
      <w:r w:rsidRPr="00E034B8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главу сельского</w:t>
      </w:r>
      <w:r w:rsidRPr="00E034B8">
        <w:rPr>
          <w:rFonts w:ascii="Arial" w:eastAsia="Calibri" w:hAnsi="Arial" w:cs="Arial"/>
          <w:sz w:val="24"/>
          <w:szCs w:val="24"/>
        </w:rPr>
        <w:t xml:space="preserve"> поселения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 xml:space="preserve"> «Зареченское».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 xml:space="preserve">Глава </w:t>
      </w:r>
      <w:r w:rsidRPr="00E034B8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 xml:space="preserve">«Зареченское»                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ab/>
        <w:t xml:space="preserve">                 Л.С. Верхотуров                                                                                       </w:t>
      </w:r>
    </w:p>
    <w:p w:rsidR="00E034B8" w:rsidRPr="00E034B8" w:rsidRDefault="00E034B8" w:rsidP="00E034B8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E034B8" w:rsidRPr="00E034B8" w:rsidRDefault="00E034B8" w:rsidP="00E034B8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E034B8" w:rsidRPr="00E034B8" w:rsidRDefault="00E034B8" w:rsidP="00E034B8">
      <w:pPr>
        <w:spacing w:after="0" w:line="240" w:lineRule="auto"/>
        <w:ind w:left="510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left="5103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left="5103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left="5103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left="5103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left="5103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B8" w:rsidRPr="00E034B8" w:rsidRDefault="00E034B8" w:rsidP="00E034B8">
      <w:pPr>
        <w:spacing w:after="0" w:line="240" w:lineRule="auto"/>
        <w:ind w:left="5103" w:firstLine="0"/>
        <w:jc w:val="center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ПРИЛОЖЕНИЕ № 1</w:t>
      </w:r>
    </w:p>
    <w:p w:rsidR="00E034B8" w:rsidRPr="00E034B8" w:rsidRDefault="00E034B8" w:rsidP="00E034B8">
      <w:pPr>
        <w:spacing w:after="0" w:line="240" w:lineRule="auto"/>
        <w:ind w:left="5103" w:firstLine="0"/>
        <w:jc w:val="center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E034B8" w:rsidRPr="00E034B8" w:rsidRDefault="00E034B8" w:rsidP="00E034B8">
      <w:pPr>
        <w:spacing w:after="0" w:line="240" w:lineRule="auto"/>
        <w:ind w:left="5103" w:firstLine="0"/>
        <w:jc w:val="center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от 29 декабря 2020 года № 11 </w:t>
      </w: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E034B8">
        <w:rPr>
          <w:rFonts w:ascii="Arial" w:eastAsia="Calibri" w:hAnsi="Arial" w:cs="Arial"/>
          <w:b/>
          <w:bCs/>
          <w:sz w:val="28"/>
          <w:szCs w:val="28"/>
          <w:lang w:eastAsia="ru-RU"/>
        </w:rPr>
        <w:t>ПОРЯДОК</w:t>
      </w: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E034B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РАЗРАБОТКИ И КОРРЕКТИРОВКИ ПРОГНОЗА </w:t>
      </w: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E034B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СОЦИАЛЬНО-ЭКОНОМИЧЕСКОГО РАЗВИТИЯ </w:t>
      </w:r>
      <w:r w:rsidRPr="00E034B8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:rsidR="00E034B8" w:rsidRPr="00E034B8" w:rsidRDefault="00E034B8" w:rsidP="00E034B8">
      <w:pPr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E034B8">
        <w:rPr>
          <w:rFonts w:ascii="Arial" w:eastAsia="Calibri" w:hAnsi="Arial" w:cs="Arial"/>
          <w:b/>
          <w:sz w:val="28"/>
          <w:szCs w:val="28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E034B8">
        <w:rPr>
          <w:rFonts w:ascii="Arial" w:eastAsia="Calibri" w:hAnsi="Arial" w:cs="Arial"/>
          <w:b/>
          <w:bCs/>
          <w:sz w:val="28"/>
          <w:szCs w:val="28"/>
          <w:lang w:eastAsia="ru-RU"/>
        </w:rPr>
        <w:t>НА СРЕДНЕСРОЧНЫЙ ПЕРИОД, ОСУЩЕСТВЛЕНИЯ МОНИТОРИНГА И КОНТРОЛЯ ЕГО РЕАЛИЗАЦИИ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highlight w:val="yellow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1.1. Настоящий Порядок определяет основные положения разработки и корректировки прогноза социально-экономического развития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r w:rsidRPr="00E034B8">
        <w:rPr>
          <w:rFonts w:ascii="Arial" w:eastAsia="Calibri" w:hAnsi="Arial" w:cs="Arial"/>
          <w:sz w:val="24"/>
          <w:szCs w:val="24"/>
        </w:rPr>
        <w:t>среднесрочный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период</w:t>
      </w:r>
      <w:r w:rsidRPr="00E034B8">
        <w:rPr>
          <w:rFonts w:ascii="Arial" w:eastAsia="Calibri" w:hAnsi="Arial" w:cs="Arial"/>
          <w:sz w:val="24"/>
          <w:szCs w:val="24"/>
        </w:rPr>
        <w:t>, осуществления мониторинга и контроля его реализации</w:t>
      </w:r>
      <w:r w:rsidRPr="00E034B8">
        <w:rPr>
          <w:rFonts w:ascii="Arial" w:eastAsia="Calibri" w:hAnsi="Arial" w:cs="Arial"/>
          <w:i/>
          <w:iCs/>
          <w:sz w:val="24"/>
          <w:szCs w:val="24"/>
          <w:lang w:eastAsia="ru-RU"/>
        </w:rPr>
        <w:t>.</w:t>
      </w:r>
    </w:p>
    <w:p w:rsidR="00E034B8" w:rsidRPr="00E034B8" w:rsidRDefault="00E034B8" w:rsidP="00E03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1.2. Прогноз социально-экономического развития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на </w:t>
      </w:r>
      <w:r w:rsidRPr="00E034B8">
        <w:rPr>
          <w:rFonts w:ascii="Arial" w:eastAsia="Calibri" w:hAnsi="Arial" w:cs="Arial"/>
          <w:sz w:val="24"/>
          <w:szCs w:val="24"/>
        </w:rPr>
        <w:t>среднесрочный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период (далее - среднесрочный прогноз) является документом стратегического планирования, </w:t>
      </w:r>
      <w:r w:rsidRPr="00E034B8">
        <w:rPr>
          <w:rFonts w:ascii="Arial" w:eastAsia="Calibri" w:hAnsi="Arial" w:cs="Arial"/>
          <w:sz w:val="24"/>
          <w:szCs w:val="24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sz w:val="24"/>
          <w:szCs w:val="24"/>
        </w:rPr>
        <w:t xml:space="preserve"> «Зареченское» на среднесрочный период.</w:t>
      </w:r>
    </w:p>
    <w:p w:rsidR="00E034B8" w:rsidRPr="00E034B8" w:rsidRDefault="00E034B8" w:rsidP="00E034B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>1.3. Среднесрочный прогноз разрабатывается ежегодно на период не менее трех лет.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1.4. </w:t>
      </w:r>
      <w:proofErr w:type="gramStart"/>
      <w:r w:rsidRPr="00E034B8">
        <w:rPr>
          <w:rFonts w:ascii="Arial" w:eastAsia="Calibri" w:hAnsi="Arial" w:cs="Arial"/>
          <w:sz w:val="24"/>
          <w:szCs w:val="24"/>
        </w:rPr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E034B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 xml:space="preserve">муниципального района «Тунгиро-Олёкминский район» </w:t>
      </w:r>
      <w:r w:rsidRPr="00E034B8">
        <w:rPr>
          <w:rFonts w:ascii="Arial" w:eastAsia="Calibri" w:hAnsi="Arial" w:cs="Arial"/>
          <w:sz w:val="24"/>
          <w:szCs w:val="24"/>
        </w:rPr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E034B8" w:rsidRPr="00E034B8" w:rsidRDefault="00E034B8" w:rsidP="00E034B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1.5. Среднесрочный прогноз разрабатывается на основе данных, представляемых структурными подразделениями администрации </w:t>
      </w:r>
      <w:r w:rsidRPr="00E034B8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Администрации), хозяйствующими субъектами с учетом изменений внешних и внутренних условий развития. </w:t>
      </w:r>
    </w:p>
    <w:p w:rsidR="00E034B8" w:rsidRPr="00E034B8" w:rsidRDefault="00E034B8" w:rsidP="00E03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>1.6. Среднесрочный прогноз разрабатывается в целях:</w:t>
      </w:r>
    </w:p>
    <w:p w:rsidR="00E034B8" w:rsidRPr="00E034B8" w:rsidRDefault="00E034B8" w:rsidP="00E0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-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E034B8" w:rsidRPr="00E034B8" w:rsidRDefault="00E034B8" w:rsidP="00E03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определения тенденций и количественных значений показателей социально-экономического развития </w:t>
      </w:r>
      <w:r w:rsidRPr="00E034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«Зареченское» </w:t>
      </w:r>
      <w:r w:rsidRPr="00E034B8">
        <w:rPr>
          <w:rFonts w:ascii="Arial" w:eastAsia="Times New Roman" w:hAnsi="Arial" w:cs="Arial"/>
          <w:sz w:val="24"/>
          <w:szCs w:val="24"/>
          <w:lang w:eastAsia="ru-RU"/>
        </w:rPr>
        <w:t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администрации муниципального района «Тунгиро-</w:t>
      </w:r>
      <w:r w:rsidRPr="00E034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Олёкминский район» на </w:t>
      </w:r>
      <w:proofErr w:type="gramStart"/>
      <w:r w:rsidRPr="00E034B8">
        <w:rPr>
          <w:rFonts w:ascii="Arial" w:eastAsia="Times New Roman" w:hAnsi="Arial" w:cs="Arial"/>
          <w:sz w:val="24"/>
          <w:szCs w:val="24"/>
          <w:lang w:eastAsia="ru-RU"/>
        </w:rPr>
        <w:t>экономические и социальные процессы</w:t>
      </w:r>
      <w:proofErr w:type="gramEnd"/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, происходящие на территории </w:t>
      </w:r>
      <w:r w:rsidRPr="00E034B8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034B8" w:rsidRPr="00E034B8" w:rsidRDefault="00E034B8" w:rsidP="00E034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- формирования основы для составления проекта бюджета </w:t>
      </w:r>
      <w:r w:rsidRPr="00E034B8">
        <w:rPr>
          <w:rFonts w:ascii="Arial" w:eastAsia="Calibri" w:hAnsi="Arial" w:cs="Arial"/>
          <w:iCs/>
          <w:sz w:val="24"/>
          <w:szCs w:val="24"/>
        </w:rPr>
        <w:t>сельского поселения «Зареченское»</w:t>
      </w:r>
      <w:r w:rsidRPr="00E034B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E034B8">
        <w:rPr>
          <w:rFonts w:ascii="Arial" w:eastAsia="Calibri" w:hAnsi="Arial" w:cs="Arial"/>
          <w:sz w:val="24"/>
          <w:szCs w:val="24"/>
        </w:rPr>
        <w:t xml:space="preserve">и бюджетного прогноза </w:t>
      </w:r>
      <w:r w:rsidRPr="00E034B8">
        <w:rPr>
          <w:rFonts w:ascii="Arial" w:eastAsia="Calibri" w:hAnsi="Arial" w:cs="Arial"/>
          <w:iCs/>
          <w:sz w:val="24"/>
          <w:szCs w:val="24"/>
        </w:rPr>
        <w:t>сельского поселения «Зареченское»</w:t>
      </w:r>
      <w:r w:rsidRPr="00E034B8">
        <w:rPr>
          <w:rFonts w:ascii="Arial" w:eastAsia="Calibri" w:hAnsi="Arial" w:cs="Arial"/>
          <w:sz w:val="24"/>
          <w:szCs w:val="24"/>
        </w:rPr>
        <w:t>;</w:t>
      </w:r>
    </w:p>
    <w:p w:rsidR="00E034B8" w:rsidRPr="00E034B8" w:rsidRDefault="00E034B8" w:rsidP="00E03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информирования Совета </w:t>
      </w:r>
      <w:r w:rsidRPr="00E034B8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, населения </w:t>
      </w:r>
      <w:r w:rsidRPr="00E034B8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 о перспективах развития экономики и социальной сферы.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1.7. Среднесрочный прогноз включает в себя систему показателей социально-экономического развития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sz w:val="24"/>
          <w:szCs w:val="24"/>
        </w:rPr>
        <w:t xml:space="preserve"> «Зареченское» и пояснительную записку.</w:t>
      </w:r>
    </w:p>
    <w:p w:rsidR="00E034B8" w:rsidRPr="00E034B8" w:rsidRDefault="00E034B8" w:rsidP="00E034B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>1.7.1. 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1.8. Среднесрочный прогноз разрабатывается: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1.8.1. на основе официальной статистической информации, сформированной территориальным органом Федеральной службы государственной статистики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sz w:val="24"/>
          <w:szCs w:val="24"/>
        </w:rPr>
        <w:t>, при ее отсутствии - данных ведомственной отчетности;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1.8.2.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iCs/>
          <w:sz w:val="24"/>
          <w:szCs w:val="24"/>
        </w:rPr>
        <w:t xml:space="preserve"> «Зареченское»</w:t>
      </w:r>
      <w:r w:rsidRPr="00E034B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E034B8">
        <w:rPr>
          <w:rFonts w:ascii="Arial" w:eastAsia="Calibri" w:hAnsi="Arial" w:cs="Arial"/>
          <w:sz w:val="24"/>
          <w:szCs w:val="24"/>
        </w:rPr>
        <w:t>и перспектив изменения указанных факторов;</w:t>
      </w:r>
    </w:p>
    <w:p w:rsidR="00E034B8" w:rsidRPr="00E034B8" w:rsidRDefault="00E034B8" w:rsidP="00E034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1.8.3. в рамках бюджетного процесса </w:t>
      </w:r>
      <w:r w:rsidRPr="00E034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«Зареченское» </w:t>
      </w: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и является основой для разработки проекта бюджета </w:t>
      </w:r>
      <w:r w:rsidRPr="00E034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«Зареченское» </w:t>
      </w:r>
      <w:r w:rsidRPr="00E034B8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период.</w:t>
      </w:r>
    </w:p>
    <w:p w:rsidR="00E034B8" w:rsidRPr="00E034B8" w:rsidRDefault="00E034B8" w:rsidP="00E034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 xml:space="preserve">1.9. Среднесрочный прогноз разрабатывается на вариативной основе. 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1.10. </w:t>
      </w:r>
      <w:r w:rsidRPr="00E034B8">
        <w:rPr>
          <w:rFonts w:ascii="Arial" w:eastAsia="Calibri" w:hAnsi="Arial" w:cs="Arial"/>
          <w:sz w:val="24"/>
          <w:szCs w:val="24"/>
        </w:rPr>
        <w:t xml:space="preserve">Среднесрочный прогноз содержит: 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1.10.1. оценку достигнутого уровня социально-экономического развития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iCs/>
          <w:sz w:val="24"/>
          <w:szCs w:val="24"/>
        </w:rPr>
        <w:t>;</w:t>
      </w:r>
      <w:r w:rsidRPr="00E034B8">
        <w:rPr>
          <w:rFonts w:ascii="Arial" w:eastAsia="Calibri" w:hAnsi="Arial" w:cs="Arial"/>
          <w:sz w:val="24"/>
          <w:szCs w:val="24"/>
        </w:rPr>
        <w:t xml:space="preserve"> 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color w:val="2D3038"/>
          <w:sz w:val="24"/>
          <w:szCs w:val="24"/>
        </w:rPr>
      </w:pPr>
      <w:r w:rsidRPr="00E034B8">
        <w:rPr>
          <w:rFonts w:ascii="Arial" w:eastAsia="Calibri" w:hAnsi="Arial" w:cs="Arial"/>
          <w:color w:val="2D3038"/>
          <w:sz w:val="24"/>
          <w:szCs w:val="24"/>
        </w:rPr>
        <w:t xml:space="preserve">1.10.2. оценку факторов и ограничений экономического роста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 на</w:t>
      </w:r>
      <w:r w:rsidRPr="00E034B8">
        <w:rPr>
          <w:rFonts w:ascii="Arial" w:eastAsia="Calibri" w:hAnsi="Arial" w:cs="Arial"/>
          <w:color w:val="2D3038"/>
          <w:sz w:val="24"/>
          <w:szCs w:val="24"/>
        </w:rPr>
        <w:t xml:space="preserve"> среднесрочный период; 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color w:val="2D3038"/>
          <w:sz w:val="24"/>
          <w:szCs w:val="24"/>
        </w:rPr>
      </w:pPr>
      <w:r w:rsidRPr="00E034B8">
        <w:rPr>
          <w:rFonts w:ascii="Arial" w:eastAsia="Calibri" w:hAnsi="Arial" w:cs="Arial"/>
          <w:color w:val="2D3038"/>
          <w:sz w:val="24"/>
          <w:szCs w:val="24"/>
        </w:rPr>
        <w:t xml:space="preserve">1.10.3. направления социально-экономического развития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color w:val="2D3038"/>
          <w:sz w:val="24"/>
          <w:szCs w:val="24"/>
        </w:rPr>
        <w:t xml:space="preserve"> «Зареченское»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color w:val="2D3038"/>
          <w:sz w:val="24"/>
          <w:szCs w:val="24"/>
        </w:rPr>
      </w:pPr>
      <w:r w:rsidRPr="00E034B8">
        <w:rPr>
          <w:rFonts w:ascii="Arial" w:eastAsia="Calibri" w:hAnsi="Arial" w:cs="Arial"/>
          <w:color w:val="2D3038"/>
          <w:sz w:val="24"/>
          <w:szCs w:val="24"/>
        </w:rPr>
        <w:t>1.10.4. основные параметры муниципальных программ с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ельского поселения «Зареченское»;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color w:val="2D3038"/>
          <w:sz w:val="24"/>
          <w:szCs w:val="24"/>
        </w:rPr>
        <w:t>1.10.5. иные положения, определяемые г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лавой </w:t>
      </w:r>
      <w:r w:rsidRPr="00E034B8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«Зареченское»;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1.11. </w:t>
      </w:r>
      <w:r w:rsidRPr="00E034B8">
        <w:rPr>
          <w:rFonts w:ascii="Arial" w:eastAsia="Calibri" w:hAnsi="Arial" w:cs="Arial"/>
          <w:sz w:val="24"/>
          <w:szCs w:val="24"/>
        </w:rPr>
        <w:t xml:space="preserve">Разработка среднесрочного прогноза осуществляется главным специалистом по общим вопросам (далее - уполномоченный орган) совместно со структурными подразделениями Администрации и во взаимодействии с органами местного самоуправления поселений, входящими в состав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sz w:val="24"/>
          <w:szCs w:val="24"/>
        </w:rPr>
        <w:t xml:space="preserve">, хозяйствующими субъектами, осуществляющими деятельность на территории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iCs/>
          <w:sz w:val="24"/>
          <w:szCs w:val="24"/>
        </w:rPr>
        <w:t xml:space="preserve"> «Зареченское»</w:t>
      </w:r>
      <w:r w:rsidRPr="00E034B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E034B8">
        <w:rPr>
          <w:rFonts w:ascii="Arial" w:eastAsia="Calibri" w:hAnsi="Arial" w:cs="Arial"/>
          <w:sz w:val="24"/>
          <w:szCs w:val="24"/>
        </w:rPr>
        <w:t>(далее – участники разработки прогноза).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E034B8">
        <w:rPr>
          <w:rFonts w:ascii="Arial" w:eastAsia="Calibri" w:hAnsi="Arial" w:cs="Arial"/>
          <w:sz w:val="24"/>
          <w:szCs w:val="24"/>
        </w:rPr>
        <w:t>среднесрочного прогноза осуществляются уполномоченным органом</w:t>
      </w:r>
      <w:r w:rsidRPr="00E034B8">
        <w:rPr>
          <w:rFonts w:ascii="Arial" w:eastAsia="Calibri" w:hAnsi="Arial" w:cs="Arial"/>
          <w:i/>
          <w:iCs/>
          <w:sz w:val="24"/>
          <w:szCs w:val="24"/>
        </w:rPr>
        <w:t>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034B8" w:rsidRPr="00E034B8" w:rsidRDefault="00E034B8" w:rsidP="00E034B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b/>
          <w:bCs/>
          <w:sz w:val="24"/>
          <w:szCs w:val="24"/>
          <w:lang w:eastAsia="ru-RU"/>
        </w:rPr>
        <w:t>2. Порядок разработки среднесрочного прогноза</w:t>
      </w:r>
    </w:p>
    <w:p w:rsidR="00E034B8" w:rsidRPr="00E034B8" w:rsidRDefault="00E034B8" w:rsidP="00E034B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2.1. </w:t>
      </w:r>
      <w:r w:rsidRPr="00E034B8">
        <w:rPr>
          <w:rFonts w:ascii="Arial" w:eastAsia="Calibri" w:hAnsi="Arial" w:cs="Arial"/>
          <w:sz w:val="24"/>
          <w:szCs w:val="24"/>
        </w:rPr>
        <w:t>Уполномоченный орган в целях подготовки среднесрочного прогноза:</w:t>
      </w:r>
    </w:p>
    <w:p w:rsidR="00E034B8" w:rsidRPr="00E034B8" w:rsidRDefault="00E034B8" w:rsidP="00E0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2.1.1. проводит организационную работу по разработке и формированию прогноза;</w:t>
      </w:r>
    </w:p>
    <w:p w:rsidR="00E034B8" w:rsidRPr="00E034B8" w:rsidRDefault="00E034B8" w:rsidP="00E0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2.1.2. осуществляет методологическое руководство и координацию деятельности участников разработки прогноза; 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2.1.3. подготавливает запросы участникам разработки прогноза;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2.1.4.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2.2. </w:t>
      </w:r>
      <w:proofErr w:type="gramStart"/>
      <w:r w:rsidRPr="00E034B8">
        <w:rPr>
          <w:rFonts w:ascii="Arial" w:eastAsia="Calibri" w:hAnsi="Arial" w:cs="Arial"/>
          <w:sz w:val="24"/>
          <w:szCs w:val="24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Pr="00E034B8">
        <w:rPr>
          <w:rFonts w:ascii="Arial" w:eastAsia="Calibri" w:hAnsi="Arial" w:cs="Arial"/>
          <w:iCs/>
          <w:sz w:val="24"/>
          <w:szCs w:val="24"/>
        </w:rPr>
        <w:t>муниципального района «Тунгиро-Олёкминский район»</w:t>
      </w:r>
      <w:r w:rsidRPr="00E034B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E034B8">
        <w:rPr>
          <w:rFonts w:ascii="Arial" w:eastAsia="Calibri" w:hAnsi="Arial" w:cs="Arial"/>
          <w:sz w:val="24"/>
          <w:szCs w:val="24"/>
        </w:rPr>
        <w:t>в пределах своих полномочий в соответствии с настоящим Положением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  <w:proofErr w:type="gramEnd"/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2.3. Пояснительные записки должны содержать: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2.3.1.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2.3.2.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2.3.3.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2.4.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2.5.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E034B8" w:rsidRPr="00E034B8" w:rsidRDefault="00E034B8" w:rsidP="00E034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2.6. </w:t>
      </w:r>
      <w:r w:rsidRPr="00E034B8">
        <w:rPr>
          <w:rFonts w:ascii="Arial" w:eastAsia="Calibri" w:hAnsi="Arial" w:cs="Arial"/>
          <w:sz w:val="24"/>
          <w:szCs w:val="24"/>
        </w:rPr>
        <w:t xml:space="preserve">Представляет в администрацию </w:t>
      </w:r>
      <w:r w:rsidRPr="00E034B8">
        <w:rPr>
          <w:rFonts w:ascii="Arial" w:eastAsia="Calibri" w:hAnsi="Arial" w:cs="Arial"/>
          <w:iCs/>
          <w:sz w:val="24"/>
          <w:szCs w:val="24"/>
        </w:rPr>
        <w:t>сельского поселения «Зареченское»</w:t>
      </w:r>
      <w:r w:rsidRPr="00E034B8">
        <w:rPr>
          <w:rFonts w:ascii="Arial" w:eastAsia="Calibri" w:hAnsi="Arial" w:cs="Arial"/>
          <w:sz w:val="24"/>
          <w:szCs w:val="24"/>
        </w:rPr>
        <w:t xml:space="preserve">, ответственного за разработку бюджета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sz w:val="24"/>
          <w:szCs w:val="24"/>
        </w:rPr>
        <w:t xml:space="preserve"> в срок до 01 сентября текущего года:</w:t>
      </w:r>
    </w:p>
    <w:p w:rsidR="00E034B8" w:rsidRPr="00E034B8" w:rsidRDefault="00E034B8" w:rsidP="00E034B8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  <w:r w:rsidRPr="00E034B8">
        <w:rPr>
          <w:rFonts w:ascii="Arial" w:hAnsi="Arial" w:cs="Arial"/>
          <w:sz w:val="24"/>
          <w:szCs w:val="24"/>
        </w:rPr>
        <w:t>- прогноз;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- дополнительные показатели социально-экономического развития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sz w:val="24"/>
          <w:szCs w:val="24"/>
        </w:rPr>
        <w:t>.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2.7. Среднесрочный прогноз одобряется (утверждается) </w:t>
      </w:r>
      <w:r w:rsidRPr="00E034B8">
        <w:rPr>
          <w:rFonts w:ascii="Arial" w:eastAsia="Calibri" w:hAnsi="Arial" w:cs="Arial"/>
          <w:sz w:val="24"/>
          <w:szCs w:val="24"/>
        </w:rPr>
        <w:t xml:space="preserve">главой администрации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sz w:val="24"/>
          <w:szCs w:val="24"/>
        </w:rPr>
        <w:t xml:space="preserve"> одновременно с принятием решения о внесении проекта бюджета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sz w:val="24"/>
          <w:szCs w:val="24"/>
        </w:rPr>
        <w:t xml:space="preserve"> «Зареченское»</w:t>
      </w:r>
      <w:r w:rsidRPr="00E034B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E034B8">
        <w:rPr>
          <w:rFonts w:ascii="Arial" w:eastAsia="Calibri" w:hAnsi="Arial" w:cs="Arial"/>
          <w:sz w:val="24"/>
          <w:szCs w:val="24"/>
        </w:rPr>
        <w:t xml:space="preserve">в </w:t>
      </w:r>
      <w:r w:rsidRPr="00E034B8">
        <w:rPr>
          <w:rFonts w:ascii="Arial" w:eastAsia="Calibri" w:hAnsi="Arial" w:cs="Arial"/>
          <w:iCs/>
          <w:sz w:val="24"/>
          <w:szCs w:val="24"/>
        </w:rPr>
        <w:t xml:space="preserve">Совет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 «Зареченское»</w:t>
      </w:r>
      <w:r w:rsidRPr="00E034B8">
        <w:rPr>
          <w:rFonts w:ascii="Arial" w:eastAsia="Calibri" w:hAnsi="Arial" w:cs="Arial"/>
          <w:i/>
          <w:iCs/>
          <w:sz w:val="24"/>
          <w:szCs w:val="24"/>
        </w:rPr>
        <w:t>.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2.8. В случае если </w:t>
      </w:r>
      <w:r w:rsidRPr="00E034B8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«Зареченское» отклоняет представленный проект </w:t>
      </w:r>
      <w:r w:rsidRPr="00E034B8">
        <w:rPr>
          <w:rFonts w:ascii="Arial" w:eastAsia="Calibri" w:hAnsi="Arial" w:cs="Arial"/>
          <w:sz w:val="24"/>
          <w:szCs w:val="24"/>
        </w:rPr>
        <w:t>среднесрочного прогноза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, проект направляется на доработку в </w:t>
      </w:r>
      <w:r w:rsidRPr="00E034B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>2.9. Среднесрочный прогноз утверждается распоряжением Администрации.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2.10. Администрация, в течение 10 дней со дня утверждения </w:t>
      </w:r>
      <w:r w:rsidRPr="00E034B8">
        <w:rPr>
          <w:rFonts w:ascii="Arial" w:eastAsia="Calibri" w:hAnsi="Arial" w:cs="Arial"/>
          <w:sz w:val="24"/>
          <w:szCs w:val="24"/>
        </w:rPr>
        <w:t>среднесрочного прогноза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, проводит работу по размещению </w:t>
      </w:r>
      <w:r w:rsidRPr="00E034B8">
        <w:rPr>
          <w:rFonts w:ascii="Arial" w:eastAsia="Calibri" w:hAnsi="Arial" w:cs="Arial"/>
          <w:sz w:val="24"/>
          <w:szCs w:val="24"/>
        </w:rPr>
        <w:t>среднесрочного прогноза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в сети «Интернет» на официальном сайте Администрации сельского поселения, а также по обнародованию на информационном стенде администрации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«Зареченское».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b/>
          <w:bCs/>
          <w:sz w:val="24"/>
          <w:szCs w:val="24"/>
          <w:lang w:eastAsia="ru-RU"/>
        </w:rPr>
        <w:t>3. Порядок корректировки реализации среднесрочного прогноза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3.1. 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Распоряжение о корректировке среднесрочного прогноза принимается </w:t>
      </w:r>
      <w:r w:rsidRPr="00E034B8">
        <w:rPr>
          <w:rFonts w:ascii="Arial" w:eastAsia="Calibri" w:hAnsi="Arial" w:cs="Arial"/>
          <w:sz w:val="24"/>
          <w:szCs w:val="24"/>
        </w:rPr>
        <w:t xml:space="preserve">главой администрации </w:t>
      </w:r>
      <w:r w:rsidRPr="00E034B8">
        <w:rPr>
          <w:rFonts w:ascii="Arial" w:eastAsia="Calibri" w:hAnsi="Arial" w:cs="Arial"/>
          <w:iCs/>
          <w:sz w:val="24"/>
          <w:szCs w:val="24"/>
          <w:lang w:eastAsia="ru-RU"/>
        </w:rPr>
        <w:t>сельского поселения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 «Зареченское» в следующих случаях: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>3.1.1. существенного изменения условий (факторов) развития экономики Забайкальского края и муниципального района «Тунгиро-Олёкминский район»;</w:t>
      </w:r>
    </w:p>
    <w:p w:rsidR="00E034B8" w:rsidRPr="00E034B8" w:rsidRDefault="00E034B8" w:rsidP="00E034B8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tLeast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sz w:val="24"/>
          <w:szCs w:val="24"/>
          <w:lang w:eastAsia="ru-RU"/>
        </w:rPr>
        <w:t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3.2. Ответственным за корректировку 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среднесрочного прогноза </w:t>
      </w:r>
      <w:r w:rsidRPr="00E034B8">
        <w:rPr>
          <w:rFonts w:ascii="Arial" w:eastAsia="Calibri" w:hAnsi="Arial" w:cs="Arial"/>
          <w:sz w:val="24"/>
          <w:szCs w:val="24"/>
        </w:rPr>
        <w:t>является Администрация.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3.3. Корректировка 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>среднесрочного прогноза</w:t>
      </w:r>
      <w:r w:rsidRPr="00E034B8">
        <w:rPr>
          <w:rFonts w:ascii="Arial" w:eastAsia="Calibri" w:hAnsi="Arial" w:cs="Arial"/>
          <w:sz w:val="24"/>
          <w:szCs w:val="24"/>
        </w:rPr>
        <w:t xml:space="preserve"> осуществляется путем подготовки проекта распоряжения о внесении изменений в 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>среднесрочный прогноз</w:t>
      </w:r>
      <w:r w:rsidRPr="00E034B8">
        <w:rPr>
          <w:rFonts w:ascii="Arial" w:eastAsia="Calibri" w:hAnsi="Arial" w:cs="Arial"/>
          <w:sz w:val="24"/>
          <w:szCs w:val="24"/>
        </w:rPr>
        <w:t>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3.4. Координация и методическое обеспечение процесса корректировки 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>среднесрочного прогноза</w:t>
      </w:r>
      <w:r w:rsidRPr="00E034B8">
        <w:rPr>
          <w:rFonts w:ascii="Arial" w:eastAsia="Calibri" w:hAnsi="Arial" w:cs="Arial"/>
          <w:sz w:val="24"/>
          <w:szCs w:val="24"/>
        </w:rPr>
        <w:t xml:space="preserve"> осуществляются уполномоченным органом.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34B8">
        <w:rPr>
          <w:rFonts w:ascii="Arial" w:eastAsia="Calibri" w:hAnsi="Arial" w:cs="Arial"/>
          <w:sz w:val="24"/>
          <w:szCs w:val="24"/>
        </w:rPr>
        <w:t xml:space="preserve">3.5. Корректировка </w:t>
      </w:r>
      <w:r w:rsidRPr="00E034B8">
        <w:rPr>
          <w:rFonts w:ascii="Arial" w:eastAsia="Calibri" w:hAnsi="Arial" w:cs="Arial"/>
          <w:sz w:val="24"/>
          <w:szCs w:val="24"/>
          <w:lang w:eastAsia="ru-RU"/>
        </w:rPr>
        <w:t xml:space="preserve">среднесрочного прогноза </w:t>
      </w:r>
      <w:r w:rsidRPr="00E034B8">
        <w:rPr>
          <w:rFonts w:ascii="Arial" w:eastAsia="Calibri" w:hAnsi="Arial" w:cs="Arial"/>
          <w:sz w:val="24"/>
          <w:szCs w:val="24"/>
        </w:rPr>
        <w:t>осуществляется в порядке, предусмотренном для ее разработки.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E034B8" w:rsidRPr="00E034B8" w:rsidRDefault="00E034B8" w:rsidP="00E034B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034B8">
        <w:rPr>
          <w:rFonts w:ascii="Arial" w:eastAsia="Calibri" w:hAnsi="Arial" w:cs="Arial"/>
          <w:b/>
          <w:bCs/>
          <w:sz w:val="24"/>
          <w:szCs w:val="24"/>
          <w:lang w:eastAsia="ru-RU"/>
        </w:rPr>
        <w:t>4. Порядок мониторинга и контроля реализации среднесрочного прогноза</w:t>
      </w:r>
    </w:p>
    <w:p w:rsidR="00E034B8" w:rsidRPr="00E034B8" w:rsidRDefault="00E034B8" w:rsidP="00E034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Мониторинг и контроль реализации среднесрочного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34B8" w:rsidRPr="00E034B8" w:rsidRDefault="00E034B8" w:rsidP="00E0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E0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E034B8" w:rsidRPr="00E034B8" w:rsidRDefault="00E034B8" w:rsidP="00E034B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92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4F13"/>
    <w:rsid w:val="0014524D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0F58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0F39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306D"/>
    <w:rsid w:val="003131BF"/>
    <w:rsid w:val="0031415C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DB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C70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1AF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57692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3BA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4DD7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5745B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836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D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A5C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4B8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28E4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D883EA2F9BE2427F67B28F79F961E4F4F2B097029D3D5C33C67B7B1D9F807DBB26616D77963C59f8A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1808</Words>
  <Characters>10312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2020-12-25T08:09:00Z</dcterms:created>
  <dcterms:modified xsi:type="dcterms:W3CDTF">2020-12-28T12:17:00Z</dcterms:modified>
</cp:coreProperties>
</file>