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62" w:rsidRPr="00C64550" w:rsidRDefault="003B1B62" w:rsidP="00B806BC">
      <w:pPr>
        <w:ind w:firstLine="709"/>
        <w:jc w:val="center"/>
      </w:pPr>
      <w:r w:rsidRPr="00C64550">
        <w:t>Добрый день уважаемые депутаты, коллеги, присутствующие!</w:t>
      </w:r>
    </w:p>
    <w:p w:rsidR="00842305" w:rsidRPr="00C64550" w:rsidRDefault="00842305" w:rsidP="007B05E9">
      <w:pPr>
        <w:ind w:firstLine="709"/>
        <w:jc w:val="both"/>
        <w:rPr>
          <w:color w:val="000000"/>
        </w:rPr>
      </w:pPr>
      <w:r w:rsidRPr="00C64550">
        <w:rPr>
          <w:color w:val="000000"/>
        </w:rPr>
        <w:t xml:space="preserve">В соответствии с требованиями ФЗ №131 Вашему вниманию предлагается отчёт о результатах </w:t>
      </w:r>
      <w:r w:rsidR="00902F01" w:rsidRPr="00C64550">
        <w:rPr>
          <w:color w:val="000000"/>
        </w:rPr>
        <w:t xml:space="preserve">моей </w:t>
      </w:r>
      <w:r w:rsidRPr="00C64550">
        <w:rPr>
          <w:color w:val="000000"/>
        </w:rPr>
        <w:t xml:space="preserve">деятельности </w:t>
      </w:r>
      <w:r w:rsidR="00902F01" w:rsidRPr="00C64550">
        <w:rPr>
          <w:color w:val="000000"/>
        </w:rPr>
        <w:t xml:space="preserve">и деятельности </w:t>
      </w:r>
      <w:r w:rsidRPr="00C64550">
        <w:rPr>
          <w:color w:val="000000"/>
        </w:rPr>
        <w:t xml:space="preserve">администрации муниципального района «Тунгиро-Олёкминский район» за 2018 год. </w:t>
      </w:r>
    </w:p>
    <w:p w:rsidR="00842305" w:rsidRPr="00C64550" w:rsidRDefault="00842305" w:rsidP="007B05E9">
      <w:pPr>
        <w:ind w:firstLine="709"/>
        <w:jc w:val="both"/>
        <w:rPr>
          <w:color w:val="000000"/>
        </w:rPr>
      </w:pPr>
      <w:r w:rsidRPr="00C64550">
        <w:rPr>
          <w:color w:val="000000"/>
        </w:rPr>
        <w:t>В своем  докладе я постараюсь проинформировать о социально-экономическом положении района  и что же удалось сделать администрации муниципального района   в 2018 году по исполнению возложенных на муниципальный район полномочий.</w:t>
      </w:r>
    </w:p>
    <w:p w:rsidR="003B1B62" w:rsidRPr="00C64550" w:rsidRDefault="00842305" w:rsidP="007B05E9">
      <w:pPr>
        <w:ind w:firstLine="709"/>
        <w:jc w:val="both"/>
        <w:rPr>
          <w:b/>
          <w:i/>
          <w:color w:val="000000"/>
        </w:rPr>
      </w:pPr>
      <w:r w:rsidRPr="00C64550">
        <w:rPr>
          <w:color w:val="000000"/>
        </w:rPr>
        <w:t>Одним из определяющих факторов развития территории является демографическая ситуация.</w:t>
      </w:r>
    </w:p>
    <w:p w:rsidR="007B05E9" w:rsidRDefault="007B05E9" w:rsidP="00B806BC">
      <w:pPr>
        <w:tabs>
          <w:tab w:val="center" w:pos="4819"/>
        </w:tabs>
        <w:jc w:val="center"/>
        <w:rPr>
          <w:b/>
        </w:rPr>
      </w:pPr>
    </w:p>
    <w:p w:rsidR="003B1B62" w:rsidRPr="00C64550" w:rsidRDefault="003B1B62" w:rsidP="00B806BC">
      <w:pPr>
        <w:tabs>
          <w:tab w:val="center" w:pos="4819"/>
        </w:tabs>
        <w:jc w:val="center"/>
        <w:rPr>
          <w:b/>
        </w:rPr>
      </w:pPr>
      <w:r w:rsidRPr="00C64550">
        <w:rPr>
          <w:b/>
        </w:rPr>
        <w:t>1. Демография, трудовые ресурсы, занятость</w:t>
      </w:r>
    </w:p>
    <w:p w:rsidR="003B1B62" w:rsidRPr="00C64550" w:rsidRDefault="003B1B62" w:rsidP="00B806BC">
      <w:pPr>
        <w:tabs>
          <w:tab w:val="center" w:pos="4819"/>
        </w:tabs>
        <w:jc w:val="center"/>
        <w:rPr>
          <w:b/>
        </w:rPr>
      </w:pPr>
    </w:p>
    <w:p w:rsidR="003B1B62" w:rsidRPr="00C64550" w:rsidRDefault="003B1B62" w:rsidP="00B806BC">
      <w:pPr>
        <w:pStyle w:val="a3"/>
        <w:spacing w:before="0" w:after="0"/>
        <w:ind w:firstLine="709"/>
        <w:jc w:val="both"/>
        <w:rPr>
          <w:szCs w:val="24"/>
        </w:rPr>
      </w:pPr>
      <w:r w:rsidRPr="00C64550">
        <w:rPr>
          <w:szCs w:val="24"/>
        </w:rPr>
        <w:t>Демографические показатели, влияющие на состояние трудовых ресурсов и, как следствие, на экономику, по итогам 2018 года сложились следующим образом:</w:t>
      </w:r>
    </w:p>
    <w:p w:rsidR="003B1B62" w:rsidRPr="00C64550" w:rsidRDefault="003B1B62" w:rsidP="00B806BC">
      <w:pPr>
        <w:pStyle w:val="a3"/>
        <w:spacing w:before="0" w:after="0"/>
        <w:ind w:firstLine="709"/>
        <w:jc w:val="both"/>
        <w:rPr>
          <w:szCs w:val="24"/>
        </w:rPr>
      </w:pPr>
      <w:r w:rsidRPr="00C64550">
        <w:rPr>
          <w:szCs w:val="24"/>
        </w:rPr>
        <w:t xml:space="preserve">Согласно предварительным данным территориального органа федеральной службы государственной статистики численность населения Тунгиро-Олёкминского района по состоянию на 01.01.2018 г. составила </w:t>
      </w:r>
      <w:r w:rsidRPr="00C64550">
        <w:rPr>
          <w:b/>
          <w:szCs w:val="24"/>
        </w:rPr>
        <w:t>1347</w:t>
      </w:r>
      <w:r w:rsidRPr="00C64550">
        <w:rPr>
          <w:szCs w:val="24"/>
        </w:rPr>
        <w:t xml:space="preserve"> чел. За 2018 год в районе родилось </w:t>
      </w:r>
      <w:r w:rsidRPr="00C64550">
        <w:rPr>
          <w:b/>
          <w:szCs w:val="24"/>
        </w:rPr>
        <w:t>15</w:t>
      </w:r>
      <w:r w:rsidRPr="00C64550">
        <w:rPr>
          <w:szCs w:val="24"/>
        </w:rPr>
        <w:t xml:space="preserve"> чел., что с уменьшением на 13 % к уровню 2017г. (2017г. – 17 чел.). </w:t>
      </w:r>
    </w:p>
    <w:p w:rsidR="003B1B62" w:rsidRPr="00C64550" w:rsidRDefault="003B1B62" w:rsidP="00B806BC">
      <w:pPr>
        <w:pStyle w:val="a3"/>
        <w:spacing w:before="0" w:after="0"/>
        <w:ind w:firstLine="709"/>
        <w:jc w:val="both"/>
        <w:rPr>
          <w:szCs w:val="24"/>
        </w:rPr>
      </w:pPr>
      <w:r w:rsidRPr="00C64550">
        <w:rPr>
          <w:szCs w:val="24"/>
        </w:rPr>
        <w:t xml:space="preserve">Число умерших по итогам отчетного года уменьшилось к уровню прошлого года на 31% и составило </w:t>
      </w:r>
      <w:r w:rsidRPr="00C64550">
        <w:rPr>
          <w:b/>
          <w:szCs w:val="24"/>
        </w:rPr>
        <w:t>11</w:t>
      </w:r>
      <w:r w:rsidRPr="00C64550">
        <w:rPr>
          <w:szCs w:val="24"/>
        </w:rPr>
        <w:t xml:space="preserve"> чел. (2017г. – 16 чел.). Демографическая ситуация в 2018 году характеризуется сохранением тенденции естественного роста населения, превышением рождаемости над смертностью. </w:t>
      </w:r>
    </w:p>
    <w:p w:rsidR="003B1B62" w:rsidRPr="00C64550" w:rsidRDefault="003B1B62" w:rsidP="00B806BC">
      <w:pPr>
        <w:ind w:firstLine="709"/>
        <w:jc w:val="both"/>
      </w:pPr>
      <w:r w:rsidRPr="00C64550">
        <w:t>За 9 месяцев  2018 года миграционная убыль составила 5 человек.  В район прибыли 30 чел, выбыли 35 человек (в январе-сентябре 2017 г. миграционный прирост составил 12 чел.)</w:t>
      </w:r>
    </w:p>
    <w:p w:rsidR="003B1B62" w:rsidRPr="00C64550" w:rsidRDefault="003B1B62" w:rsidP="00B806BC">
      <w:pPr>
        <w:tabs>
          <w:tab w:val="num" w:pos="0"/>
        </w:tabs>
        <w:ind w:firstLine="709"/>
        <w:jc w:val="both"/>
      </w:pPr>
      <w:r w:rsidRPr="00C64550">
        <w:t xml:space="preserve">По предварительной оценке в 2018 году среднегодовая численность занятых в экономике района составила 735 чел. (2017г. -  737 чел.). </w:t>
      </w:r>
    </w:p>
    <w:p w:rsidR="003B1B62" w:rsidRPr="00C64550" w:rsidRDefault="003B1B62" w:rsidP="00B806BC">
      <w:pPr>
        <w:tabs>
          <w:tab w:val="num" w:pos="0"/>
        </w:tabs>
        <w:ind w:firstLine="709"/>
        <w:jc w:val="both"/>
      </w:pPr>
      <w:r w:rsidRPr="00C64550">
        <w:t xml:space="preserve">Структура численности </w:t>
      </w:r>
      <w:proofErr w:type="gramStart"/>
      <w:r w:rsidRPr="00C64550">
        <w:t>занятых</w:t>
      </w:r>
      <w:proofErr w:type="gramEnd"/>
      <w:r w:rsidRPr="00C64550">
        <w:t xml:space="preserve"> в экономике по формам собственности сложилась следующим образом:</w:t>
      </w:r>
    </w:p>
    <w:p w:rsidR="003B1B62" w:rsidRPr="00C64550" w:rsidRDefault="003B1B62" w:rsidP="00B806BC">
      <w:pPr>
        <w:tabs>
          <w:tab w:val="num" w:pos="0"/>
        </w:tabs>
        <w:ind w:firstLine="709"/>
        <w:jc w:val="both"/>
      </w:pPr>
      <w:r w:rsidRPr="00C64550">
        <w:t xml:space="preserve">- в организациях государственной формы собственности в 2018 году было занято 77 чел.; </w:t>
      </w:r>
    </w:p>
    <w:p w:rsidR="003B1B62" w:rsidRPr="00C64550" w:rsidRDefault="003B1B62" w:rsidP="00B806BC">
      <w:pPr>
        <w:tabs>
          <w:tab w:val="num" w:pos="0"/>
        </w:tabs>
        <w:ind w:firstLine="709"/>
        <w:jc w:val="both"/>
      </w:pPr>
      <w:r w:rsidRPr="00C64550">
        <w:t>- в организациях муниципальной формы собственности было занято 252 чел.;</w:t>
      </w:r>
    </w:p>
    <w:p w:rsidR="003B1B62" w:rsidRPr="00C64550" w:rsidRDefault="003B1B62" w:rsidP="00B806BC">
      <w:pPr>
        <w:tabs>
          <w:tab w:val="num" w:pos="0"/>
        </w:tabs>
        <w:ind w:firstLine="709"/>
        <w:jc w:val="both"/>
      </w:pPr>
      <w:r w:rsidRPr="00C64550">
        <w:t>- в организациях частной формы собственности было занято 406 чел.</w:t>
      </w:r>
    </w:p>
    <w:p w:rsidR="003B1B62" w:rsidRPr="00C64550" w:rsidRDefault="003B1B62" w:rsidP="00B806BC">
      <w:pPr>
        <w:pStyle w:val="a3"/>
        <w:spacing w:before="0" w:after="0"/>
        <w:ind w:firstLine="709"/>
        <w:jc w:val="both"/>
        <w:rPr>
          <w:szCs w:val="24"/>
        </w:rPr>
      </w:pPr>
      <w:r w:rsidRPr="00C64550">
        <w:rPr>
          <w:szCs w:val="24"/>
        </w:rPr>
        <w:t xml:space="preserve">Согласно данным ГКУ ЦЗН по Могочинскому и Тунгиро-Олёкминскому районам, </w:t>
      </w:r>
      <w:r w:rsidR="004E4A4E" w:rsidRPr="00C64550">
        <w:rPr>
          <w:szCs w:val="24"/>
        </w:rPr>
        <w:t xml:space="preserve">за отчетный период 2018 года признано безработными </w:t>
      </w:r>
      <w:r w:rsidR="004E4A4E" w:rsidRPr="00C64550">
        <w:rPr>
          <w:b/>
          <w:szCs w:val="24"/>
        </w:rPr>
        <w:t xml:space="preserve">62 </w:t>
      </w:r>
      <w:r w:rsidR="004E4A4E" w:rsidRPr="00C64550">
        <w:rPr>
          <w:szCs w:val="24"/>
        </w:rPr>
        <w:t>человека.</w:t>
      </w:r>
      <w:r w:rsidRPr="00C64550">
        <w:rPr>
          <w:szCs w:val="24"/>
        </w:rPr>
        <w:t xml:space="preserve"> </w:t>
      </w:r>
    </w:p>
    <w:p w:rsidR="003B1B62" w:rsidRPr="00C64550" w:rsidRDefault="003B1B62" w:rsidP="00B806BC">
      <w:pPr>
        <w:tabs>
          <w:tab w:val="num" w:pos="0"/>
        </w:tabs>
        <w:ind w:firstLine="709"/>
        <w:jc w:val="both"/>
      </w:pPr>
      <w:r w:rsidRPr="00C64550">
        <w:t xml:space="preserve">Уровень зарегистрированной безработицы в Тунгиро-Олёкминском районе, </w:t>
      </w:r>
      <w:r w:rsidR="004E4A4E" w:rsidRPr="00C64550">
        <w:t>на 01.01.</w:t>
      </w:r>
      <w:r w:rsidRPr="00C64550">
        <w:t xml:space="preserve"> 201</w:t>
      </w:r>
      <w:r w:rsidR="004E4A4E" w:rsidRPr="00C64550">
        <w:t>9</w:t>
      </w:r>
      <w:r w:rsidRPr="00C64550">
        <w:t xml:space="preserve"> года составил</w:t>
      </w:r>
      <w:r w:rsidR="004E4A4E" w:rsidRPr="00C64550">
        <w:t xml:space="preserve">а </w:t>
      </w:r>
      <w:r w:rsidR="004E4A4E" w:rsidRPr="00C64550">
        <w:rPr>
          <w:b/>
        </w:rPr>
        <w:t>5</w:t>
      </w:r>
      <w:r w:rsidRPr="00C64550">
        <w:t>%.</w:t>
      </w:r>
    </w:p>
    <w:p w:rsidR="003B1B62" w:rsidRPr="00C64550" w:rsidRDefault="003B1B62" w:rsidP="00B806BC">
      <w:pPr>
        <w:pStyle w:val="a3"/>
        <w:spacing w:before="0" w:after="0"/>
        <w:ind w:firstLine="709"/>
        <w:jc w:val="both"/>
        <w:rPr>
          <w:b/>
          <w:szCs w:val="24"/>
        </w:rPr>
      </w:pPr>
    </w:p>
    <w:p w:rsidR="003B1B62" w:rsidRPr="00C64550" w:rsidRDefault="003B1B62" w:rsidP="00B806BC">
      <w:pPr>
        <w:pStyle w:val="a3"/>
        <w:spacing w:before="0" w:after="0"/>
        <w:ind w:firstLine="709"/>
        <w:jc w:val="center"/>
        <w:rPr>
          <w:b/>
          <w:szCs w:val="24"/>
        </w:rPr>
      </w:pPr>
      <w:r w:rsidRPr="00C64550">
        <w:rPr>
          <w:b/>
          <w:szCs w:val="24"/>
        </w:rPr>
        <w:t>2. Уровень жизни населения</w:t>
      </w:r>
    </w:p>
    <w:p w:rsidR="003B1B62" w:rsidRPr="00C64550" w:rsidRDefault="003B1B62" w:rsidP="00B806BC">
      <w:pPr>
        <w:pStyle w:val="a3"/>
        <w:spacing w:before="0" w:after="0"/>
        <w:ind w:firstLine="709"/>
        <w:jc w:val="center"/>
        <w:rPr>
          <w:b/>
          <w:szCs w:val="24"/>
        </w:rPr>
      </w:pPr>
    </w:p>
    <w:p w:rsidR="003B1B62" w:rsidRPr="00C64550" w:rsidRDefault="003B1B62" w:rsidP="00B806BC">
      <w:pPr>
        <w:ind w:firstLine="709"/>
        <w:jc w:val="both"/>
      </w:pPr>
      <w:r w:rsidRPr="00C64550">
        <w:t xml:space="preserve">По предварительным данным за отчетный год населением района было получено денежных доходов на сумму 467,2 млн. руб., что на 17,1% выше, чем в соответствующем периоде предыдущего года (2017г. – 398,9 млн. руб.). </w:t>
      </w:r>
    </w:p>
    <w:p w:rsidR="003B1B62" w:rsidRPr="00C64550" w:rsidRDefault="003B1B62" w:rsidP="00B806BC">
      <w:pPr>
        <w:pStyle w:val="a3"/>
        <w:spacing w:before="0" w:after="0"/>
        <w:ind w:firstLine="709"/>
        <w:jc w:val="both"/>
        <w:rPr>
          <w:szCs w:val="24"/>
        </w:rPr>
      </w:pPr>
      <w:r w:rsidRPr="00C64550">
        <w:rPr>
          <w:szCs w:val="24"/>
        </w:rPr>
        <w:t>По предварительным данным среднемесячная заработная плата одного работника организаций за 2018 год сложилась в размере 36279 руб., или с ростом к аналогичному периоду прошлого года на 20,6% (2017г. – 30068 руб.).</w:t>
      </w:r>
    </w:p>
    <w:p w:rsidR="003B1B62" w:rsidRPr="00C64550" w:rsidRDefault="003B1B62" w:rsidP="00B806BC">
      <w:pPr>
        <w:pStyle w:val="a3"/>
        <w:spacing w:before="0" w:after="0"/>
        <w:ind w:firstLine="709"/>
        <w:jc w:val="both"/>
        <w:rPr>
          <w:szCs w:val="24"/>
        </w:rPr>
      </w:pPr>
      <w:r w:rsidRPr="00C64550">
        <w:rPr>
          <w:szCs w:val="24"/>
        </w:rPr>
        <w:t>В районе сохраняется тенденция превышения доходов над расходами, характерная для северных районов (вывоз денежных средств за пределы района –  в отпуска, на лечение, приобретение машин, недвижимости).</w:t>
      </w:r>
    </w:p>
    <w:p w:rsidR="003B1B62" w:rsidRPr="00C64550" w:rsidRDefault="003B1B62" w:rsidP="00B806BC">
      <w:pPr>
        <w:pStyle w:val="a4"/>
        <w:ind w:firstLine="709"/>
        <w:rPr>
          <w:b/>
          <w:sz w:val="24"/>
          <w:szCs w:val="24"/>
        </w:rPr>
      </w:pPr>
    </w:p>
    <w:p w:rsidR="003B1B62" w:rsidRPr="00C64550" w:rsidRDefault="003B1B62" w:rsidP="00B806BC">
      <w:pPr>
        <w:ind w:firstLine="709"/>
        <w:jc w:val="center"/>
        <w:rPr>
          <w:b/>
        </w:rPr>
      </w:pPr>
      <w:r w:rsidRPr="00C64550">
        <w:rPr>
          <w:b/>
        </w:rPr>
        <w:t>3. Промышленность</w:t>
      </w:r>
    </w:p>
    <w:p w:rsidR="003B1B62" w:rsidRPr="00C64550" w:rsidRDefault="003B1B62" w:rsidP="00B806BC">
      <w:pPr>
        <w:ind w:firstLine="709"/>
        <w:jc w:val="both"/>
        <w:rPr>
          <w:b/>
        </w:rPr>
      </w:pPr>
    </w:p>
    <w:p w:rsidR="003B1B62" w:rsidRPr="00C64550" w:rsidRDefault="003B1B62" w:rsidP="00B806BC">
      <w:pPr>
        <w:pStyle w:val="a3"/>
        <w:spacing w:before="0" w:after="0"/>
        <w:ind w:firstLine="709"/>
        <w:jc w:val="both"/>
        <w:rPr>
          <w:szCs w:val="24"/>
        </w:rPr>
      </w:pPr>
      <w:r w:rsidRPr="00C64550">
        <w:rPr>
          <w:rStyle w:val="a6"/>
          <w:szCs w:val="24"/>
        </w:rPr>
        <w:t>Промышленность</w:t>
      </w:r>
      <w:r w:rsidRPr="00C64550">
        <w:rPr>
          <w:b/>
          <w:szCs w:val="24"/>
        </w:rPr>
        <w:t xml:space="preserve"> </w:t>
      </w:r>
      <w:r w:rsidRPr="00C64550">
        <w:rPr>
          <w:szCs w:val="24"/>
        </w:rPr>
        <w:t>– важная составная часть хозяйственного комплекса муниципального района «Тунгиро-Олёкминский район», отраслевая структура, которой представлена тремя группами отраслей:</w:t>
      </w:r>
    </w:p>
    <w:p w:rsidR="003B1B62" w:rsidRPr="00C64550" w:rsidRDefault="003B1B62" w:rsidP="00B806BC">
      <w:pPr>
        <w:ind w:firstLine="709"/>
        <w:jc w:val="both"/>
      </w:pPr>
      <w:r w:rsidRPr="00C64550">
        <w:t>- обрабатывающие производства (пищевая промышленность, полиграфическая промышленность);</w:t>
      </w:r>
    </w:p>
    <w:p w:rsidR="003B1B62" w:rsidRPr="00C64550" w:rsidRDefault="003B1B62" w:rsidP="00B806BC">
      <w:pPr>
        <w:ind w:firstLine="709"/>
        <w:jc w:val="both"/>
      </w:pPr>
      <w:r w:rsidRPr="00C64550">
        <w:t>- производство и распределение теплоэнергии и воды;</w:t>
      </w:r>
    </w:p>
    <w:p w:rsidR="003B1B62" w:rsidRPr="00C64550" w:rsidRDefault="003B1B62" w:rsidP="00B806BC">
      <w:pPr>
        <w:ind w:firstLine="709"/>
        <w:jc w:val="both"/>
      </w:pPr>
      <w:r w:rsidRPr="00C64550">
        <w:t>- добыча полезных ископаемых.</w:t>
      </w:r>
    </w:p>
    <w:p w:rsidR="003B1B62" w:rsidRPr="00C64550" w:rsidRDefault="003B1B62" w:rsidP="00B806BC">
      <w:pPr>
        <w:pStyle w:val="a3"/>
        <w:spacing w:before="0" w:after="0"/>
        <w:ind w:firstLine="709"/>
        <w:jc w:val="both"/>
        <w:rPr>
          <w:szCs w:val="24"/>
        </w:rPr>
      </w:pPr>
      <w:r w:rsidRPr="00C64550">
        <w:rPr>
          <w:szCs w:val="24"/>
        </w:rPr>
        <w:t>В отчётном году предприятиями и индивидуальными предпринимателями района произведено продукции, выполнено работ, оказано услуг промышленного характера на сумму 1546,71 млн. руб., что с увеличением на 7,2%  к соответствующему периоду прошлого года (январь-декабрь 2017г. – 1443,44 млн. руб.). Увеличение продукции промышленного производства в отчетном периоде обусловлено началом разведки на добычу золот</w:t>
      </w:r>
      <w:proofErr w:type="gramStart"/>
      <w:r w:rsidRPr="00C64550">
        <w:rPr>
          <w:szCs w:val="24"/>
        </w:rPr>
        <w:t>а  ООО</w:t>
      </w:r>
      <w:proofErr w:type="gramEnd"/>
      <w:r w:rsidRPr="00C64550">
        <w:rPr>
          <w:szCs w:val="24"/>
        </w:rPr>
        <w:t xml:space="preserve"> «</w:t>
      </w:r>
      <w:proofErr w:type="spellStart"/>
      <w:r w:rsidRPr="00C64550">
        <w:rPr>
          <w:szCs w:val="24"/>
        </w:rPr>
        <w:t>Алхея</w:t>
      </w:r>
      <w:proofErr w:type="spellEnd"/>
      <w:r w:rsidRPr="00C64550">
        <w:rPr>
          <w:szCs w:val="24"/>
        </w:rPr>
        <w:t>» на месторождении р.</w:t>
      </w:r>
      <w:r w:rsidR="009F7342">
        <w:rPr>
          <w:szCs w:val="24"/>
        </w:rPr>
        <w:t xml:space="preserve"> </w:t>
      </w:r>
      <w:proofErr w:type="spellStart"/>
      <w:r w:rsidRPr="00C64550">
        <w:rPr>
          <w:szCs w:val="24"/>
        </w:rPr>
        <w:t>Олекма</w:t>
      </w:r>
      <w:proofErr w:type="spellEnd"/>
      <w:r w:rsidRPr="00C64550">
        <w:rPr>
          <w:szCs w:val="24"/>
        </w:rPr>
        <w:t xml:space="preserve"> с притоками </w:t>
      </w:r>
      <w:proofErr w:type="spellStart"/>
      <w:r w:rsidRPr="00C64550">
        <w:rPr>
          <w:szCs w:val="24"/>
        </w:rPr>
        <w:t>Венегер</w:t>
      </w:r>
      <w:proofErr w:type="spellEnd"/>
      <w:r w:rsidRPr="00C64550">
        <w:rPr>
          <w:szCs w:val="24"/>
        </w:rPr>
        <w:t xml:space="preserve"> и </w:t>
      </w:r>
      <w:proofErr w:type="spellStart"/>
      <w:r w:rsidRPr="00C64550">
        <w:rPr>
          <w:szCs w:val="24"/>
        </w:rPr>
        <w:t>Селеур</w:t>
      </w:r>
      <w:proofErr w:type="spellEnd"/>
      <w:r w:rsidRPr="00C64550">
        <w:rPr>
          <w:szCs w:val="24"/>
        </w:rPr>
        <w:t>.</w:t>
      </w:r>
    </w:p>
    <w:p w:rsidR="003B1B62" w:rsidRPr="00C64550" w:rsidRDefault="003B1B62" w:rsidP="00B806BC">
      <w:pPr>
        <w:pStyle w:val="a3"/>
        <w:spacing w:before="0" w:after="0"/>
        <w:ind w:firstLine="709"/>
        <w:jc w:val="both"/>
        <w:rPr>
          <w:szCs w:val="24"/>
        </w:rPr>
      </w:pPr>
    </w:p>
    <w:p w:rsidR="003B1B62" w:rsidRPr="00C64550" w:rsidRDefault="003B1B62" w:rsidP="00B806BC">
      <w:pPr>
        <w:ind w:firstLine="709"/>
        <w:rPr>
          <w:b/>
        </w:rPr>
      </w:pPr>
      <w:r w:rsidRPr="00C64550">
        <w:rPr>
          <w:b/>
        </w:rPr>
        <w:t>3.1  Производство и распределение электроэнергии, газа и воды</w:t>
      </w:r>
    </w:p>
    <w:p w:rsidR="003B1B62" w:rsidRPr="00C64550" w:rsidRDefault="003B1B62" w:rsidP="00B806BC">
      <w:pPr>
        <w:ind w:firstLine="709"/>
        <w:jc w:val="both"/>
        <w:rPr>
          <w:b/>
        </w:rPr>
      </w:pPr>
    </w:p>
    <w:p w:rsidR="003B1B62" w:rsidRPr="00C64550" w:rsidRDefault="003B1B62" w:rsidP="00B806BC">
      <w:pPr>
        <w:ind w:firstLine="709"/>
        <w:jc w:val="both"/>
      </w:pPr>
      <w:r w:rsidRPr="00C64550">
        <w:t xml:space="preserve">Объем отпущенной тепловой энергии организацией производителем ООО «Коммунальник» за отчетный период в натуральном выражении составил  1707,35 Гкал на сумму  18 858,6  млн. руб., что на 4 % выше аналогичного периода прошлого года (2017г. –  17981,6 млн. руб.). </w:t>
      </w:r>
    </w:p>
    <w:p w:rsidR="003B1B62" w:rsidRPr="00C64550" w:rsidRDefault="003B1B62" w:rsidP="00B806BC">
      <w:pPr>
        <w:jc w:val="both"/>
      </w:pPr>
    </w:p>
    <w:p w:rsidR="003B1B62" w:rsidRPr="00C64550" w:rsidRDefault="003B1B62" w:rsidP="00B806BC">
      <w:pPr>
        <w:pStyle w:val="a3"/>
        <w:spacing w:before="0" w:after="0"/>
        <w:ind w:firstLine="709"/>
        <w:jc w:val="center"/>
        <w:rPr>
          <w:b/>
          <w:szCs w:val="24"/>
        </w:rPr>
      </w:pPr>
      <w:r w:rsidRPr="00C64550">
        <w:rPr>
          <w:b/>
          <w:szCs w:val="24"/>
        </w:rPr>
        <w:t xml:space="preserve">3.2 </w:t>
      </w:r>
      <w:proofErr w:type="gramStart"/>
      <w:r w:rsidRPr="00C64550">
        <w:rPr>
          <w:b/>
          <w:szCs w:val="24"/>
        </w:rPr>
        <w:t>Обрабатывающие</w:t>
      </w:r>
      <w:proofErr w:type="gramEnd"/>
      <w:r w:rsidRPr="00C64550">
        <w:rPr>
          <w:b/>
          <w:szCs w:val="24"/>
        </w:rPr>
        <w:t xml:space="preserve"> производство</w:t>
      </w:r>
    </w:p>
    <w:p w:rsidR="003B1B62" w:rsidRPr="00C64550" w:rsidRDefault="003B1B62" w:rsidP="00B806BC">
      <w:pPr>
        <w:pStyle w:val="a3"/>
        <w:spacing w:before="0" w:after="0"/>
        <w:ind w:firstLine="709"/>
        <w:jc w:val="center"/>
        <w:rPr>
          <w:b/>
          <w:szCs w:val="24"/>
        </w:rPr>
      </w:pPr>
    </w:p>
    <w:p w:rsidR="003B1B62" w:rsidRPr="00C64550" w:rsidRDefault="003B1B62" w:rsidP="00B806BC">
      <w:pPr>
        <w:pStyle w:val="a3"/>
        <w:spacing w:before="0" w:after="0"/>
        <w:ind w:firstLine="709"/>
        <w:jc w:val="both"/>
        <w:rPr>
          <w:szCs w:val="24"/>
        </w:rPr>
      </w:pPr>
      <w:r w:rsidRPr="00C64550">
        <w:rPr>
          <w:szCs w:val="24"/>
        </w:rPr>
        <w:t xml:space="preserve">Обеспечение населения района хлебом и хлебобулочными изделиями является важной задачей пищевой отрасли. </w:t>
      </w:r>
    </w:p>
    <w:p w:rsidR="003B1B62" w:rsidRPr="00C64550" w:rsidRDefault="003B1B62" w:rsidP="00B806BC">
      <w:pPr>
        <w:pStyle w:val="a3"/>
        <w:spacing w:before="0" w:after="0"/>
        <w:ind w:firstLine="709"/>
        <w:jc w:val="both"/>
        <w:rPr>
          <w:szCs w:val="24"/>
        </w:rPr>
      </w:pPr>
      <w:r w:rsidRPr="00C64550">
        <w:rPr>
          <w:szCs w:val="24"/>
        </w:rPr>
        <w:t xml:space="preserve">На территории района свою деятельность в сфере производства хлеба и хлебобулочных изделий осуществляет индивидуальный предприниматель Русина И.С., также поставку хлебобулочных изделий осуществляет ООО «Байкал» г. Могоча.  Данный субъект хозяйствования относится к социально-значимым объектам района. </w:t>
      </w:r>
    </w:p>
    <w:p w:rsidR="003B1B62" w:rsidRPr="00C64550" w:rsidRDefault="003B1B62" w:rsidP="00B806BC">
      <w:pPr>
        <w:ind w:firstLine="709"/>
        <w:jc w:val="both"/>
      </w:pPr>
      <w:r w:rsidRPr="00C64550">
        <w:t>Объем производства хлебобулочных изделий за отчетный период в натуральном выражении составил 80,2 тонны, в денежном выражении производство хлеба составило 20,2 млн</w:t>
      </w:r>
      <w:proofErr w:type="gramStart"/>
      <w:r w:rsidRPr="00C64550">
        <w:t>.р</w:t>
      </w:r>
      <w:proofErr w:type="gramEnd"/>
      <w:r w:rsidRPr="00C64550">
        <w:t>уб. Услуги  полиграфии в районе представляет муниципальное унитарное предприятие редакция газеты  «Северянка». Объем производства полиграфической продукции составил 465,1 тыс. руб. или с увеличением на 41% к аналогичному периоду 2017 года (2017г. – 329,0 тыс. руб.).</w:t>
      </w:r>
    </w:p>
    <w:p w:rsidR="003B1B62" w:rsidRPr="00C64550" w:rsidRDefault="003B1B62" w:rsidP="00B806BC">
      <w:pPr>
        <w:ind w:firstLine="709"/>
        <w:jc w:val="both"/>
      </w:pPr>
    </w:p>
    <w:p w:rsidR="003B1B62" w:rsidRPr="00C64550" w:rsidRDefault="003B1B62" w:rsidP="00B806BC">
      <w:pPr>
        <w:ind w:firstLine="709"/>
        <w:jc w:val="center"/>
        <w:rPr>
          <w:b/>
        </w:rPr>
      </w:pPr>
      <w:r w:rsidRPr="00C64550">
        <w:rPr>
          <w:b/>
        </w:rPr>
        <w:t>3.4 Добыча полезных ископаемых</w:t>
      </w:r>
    </w:p>
    <w:p w:rsidR="003B1B62" w:rsidRPr="00C64550" w:rsidRDefault="003B1B62" w:rsidP="00B806BC">
      <w:pPr>
        <w:ind w:firstLine="709"/>
        <w:jc w:val="both"/>
        <w:rPr>
          <w:b/>
        </w:rPr>
      </w:pPr>
    </w:p>
    <w:p w:rsidR="003B1B62" w:rsidRPr="00C64550" w:rsidRDefault="003B1B62" w:rsidP="00B806BC">
      <w:pPr>
        <w:ind w:firstLine="709"/>
        <w:jc w:val="both"/>
      </w:pPr>
      <w:r w:rsidRPr="00C64550">
        <w:t>По предварительным данным объем добычи золота в отчетном периоде составил 610 кг</w:t>
      </w:r>
      <w:proofErr w:type="gramStart"/>
      <w:r w:rsidRPr="00C64550">
        <w:t xml:space="preserve">., </w:t>
      </w:r>
      <w:proofErr w:type="gramEnd"/>
      <w:r w:rsidRPr="00C64550">
        <w:t>на сумму 1525,0 млн. руб. (2017г.: в натуральном выражении – 608,9 кг., на сумму 1423,64 млн. руб.).</w:t>
      </w:r>
    </w:p>
    <w:p w:rsidR="003B1B62" w:rsidRPr="00C64550" w:rsidRDefault="003B1B62" w:rsidP="00B806BC">
      <w:pPr>
        <w:pStyle w:val="a3"/>
        <w:spacing w:before="0" w:after="0"/>
        <w:ind w:firstLine="709"/>
        <w:jc w:val="center"/>
        <w:rPr>
          <w:b/>
          <w:szCs w:val="24"/>
        </w:rPr>
      </w:pPr>
      <w:r w:rsidRPr="00C64550">
        <w:rPr>
          <w:b/>
          <w:szCs w:val="24"/>
        </w:rPr>
        <w:t>4. Сельское хозяйство</w:t>
      </w:r>
    </w:p>
    <w:p w:rsidR="003B1B62" w:rsidRPr="00C64550" w:rsidRDefault="003B1B62" w:rsidP="00B806BC">
      <w:pPr>
        <w:pStyle w:val="a3"/>
        <w:spacing w:before="0" w:after="0"/>
        <w:ind w:firstLine="709"/>
        <w:jc w:val="center"/>
        <w:rPr>
          <w:b/>
          <w:szCs w:val="24"/>
        </w:rPr>
      </w:pPr>
    </w:p>
    <w:p w:rsidR="003B1B62" w:rsidRPr="00C64550" w:rsidRDefault="003B1B62" w:rsidP="00B806BC">
      <w:pPr>
        <w:ind w:firstLine="709"/>
        <w:jc w:val="both"/>
      </w:pPr>
      <w:r w:rsidRPr="00C64550">
        <w:t>Сельское хозяйство района в силу природных и климатических условий развито слабо и представлено продукцией личных подсобных хозяйств населения.</w:t>
      </w:r>
    </w:p>
    <w:p w:rsidR="003B1B62" w:rsidRPr="00C64550" w:rsidRDefault="003B1B62" w:rsidP="00B806BC">
      <w:pPr>
        <w:ind w:firstLine="709"/>
        <w:jc w:val="both"/>
      </w:pPr>
      <w:r w:rsidRPr="00C64550">
        <w:t xml:space="preserve">Согласно данным территориального органа государственной  статистики по Тунгиро-Олёкминскому  району за 9 месяцев 2018 года произведено скота и птицы на убой в живом весе 3,2 тонн, к этому же периоду 2017 г. 200%.  </w:t>
      </w:r>
    </w:p>
    <w:p w:rsidR="003B1B62" w:rsidRPr="00C64550" w:rsidRDefault="003B1B62" w:rsidP="00B806BC">
      <w:pPr>
        <w:ind w:firstLine="709"/>
        <w:jc w:val="both"/>
      </w:pPr>
      <w:r w:rsidRPr="00C64550">
        <w:lastRenderedPageBreak/>
        <w:t xml:space="preserve">С января по сентябрь 2018 года производство молока уменьшилась на 1,6% к аналогичному периоду 2017 года,  и составило 65,6 тонны. В отчетном периоде производство куриных яиц снизилось на 4,1% и составило 33,1 тыс. шт. </w:t>
      </w:r>
    </w:p>
    <w:p w:rsidR="003B1B62" w:rsidRPr="00C64550" w:rsidRDefault="003B1B62" w:rsidP="00B806BC">
      <w:pPr>
        <w:ind w:firstLine="709"/>
        <w:jc w:val="both"/>
      </w:pPr>
      <w:r w:rsidRPr="00C64550">
        <w:t xml:space="preserve">По предварительным данным в отчетном году объем продукции сельского хозяйства в денежном выражении увеличился к аналогичному  периоду прошлого года на 4,6% и составил 6,37 млн. руб. </w:t>
      </w:r>
    </w:p>
    <w:p w:rsidR="009F7342" w:rsidRDefault="009F7342" w:rsidP="00B806BC">
      <w:pPr>
        <w:pStyle w:val="a3"/>
        <w:spacing w:before="0" w:after="0"/>
        <w:ind w:firstLine="709"/>
        <w:jc w:val="center"/>
        <w:rPr>
          <w:b/>
          <w:szCs w:val="24"/>
        </w:rPr>
      </w:pPr>
    </w:p>
    <w:p w:rsidR="003B1B62" w:rsidRPr="00C64550" w:rsidRDefault="003B1B62" w:rsidP="00B806BC">
      <w:pPr>
        <w:pStyle w:val="a3"/>
        <w:spacing w:before="0" w:after="0"/>
        <w:ind w:firstLine="709"/>
        <w:jc w:val="center"/>
        <w:rPr>
          <w:b/>
          <w:szCs w:val="24"/>
        </w:rPr>
      </w:pPr>
      <w:r w:rsidRPr="00C64550">
        <w:rPr>
          <w:b/>
          <w:szCs w:val="24"/>
        </w:rPr>
        <w:t>5. Инвестиции и строительство</w:t>
      </w:r>
    </w:p>
    <w:p w:rsidR="003B1B62" w:rsidRPr="00C64550" w:rsidRDefault="003B1B62" w:rsidP="00B806BC">
      <w:pPr>
        <w:pStyle w:val="a3"/>
        <w:spacing w:before="0" w:after="0"/>
        <w:ind w:firstLine="709"/>
        <w:jc w:val="both"/>
        <w:rPr>
          <w:b/>
          <w:szCs w:val="24"/>
        </w:rPr>
      </w:pPr>
    </w:p>
    <w:p w:rsidR="003B1B62" w:rsidRPr="00C64550" w:rsidRDefault="003B1B62" w:rsidP="00B806BC">
      <w:pPr>
        <w:pStyle w:val="a3"/>
        <w:spacing w:before="0" w:after="0"/>
        <w:ind w:firstLine="709"/>
        <w:jc w:val="both"/>
        <w:rPr>
          <w:szCs w:val="24"/>
        </w:rPr>
      </w:pPr>
      <w:r w:rsidRPr="00C64550">
        <w:rPr>
          <w:szCs w:val="24"/>
        </w:rPr>
        <w:t>По предварительным данным:</w:t>
      </w:r>
    </w:p>
    <w:p w:rsidR="003B1B62" w:rsidRPr="00C64550" w:rsidRDefault="003B1B62" w:rsidP="00B806BC">
      <w:pPr>
        <w:pStyle w:val="a3"/>
        <w:spacing w:before="0" w:after="0"/>
        <w:ind w:firstLine="709"/>
        <w:jc w:val="both"/>
        <w:rPr>
          <w:szCs w:val="24"/>
        </w:rPr>
      </w:pPr>
      <w:r w:rsidRPr="00C64550">
        <w:rPr>
          <w:szCs w:val="24"/>
        </w:rPr>
        <w:t>По итогам года объем инвестиций из всех источников финансирования, направленных на развитие экономики и социальной сферы района, оценивается в объеме 16 млн. руб., увеличился к аналогичному  периоду прошлого года на 14,3% .</w:t>
      </w:r>
    </w:p>
    <w:p w:rsidR="003B1B62" w:rsidRPr="00C64550" w:rsidRDefault="003B1B62" w:rsidP="00B806BC">
      <w:pPr>
        <w:pStyle w:val="a3"/>
        <w:spacing w:before="0" w:after="0"/>
        <w:ind w:firstLine="709"/>
        <w:jc w:val="both"/>
        <w:rPr>
          <w:szCs w:val="24"/>
        </w:rPr>
      </w:pPr>
    </w:p>
    <w:p w:rsidR="003B1B62" w:rsidRPr="00C64550" w:rsidRDefault="003B1B62" w:rsidP="00B806BC">
      <w:pPr>
        <w:ind w:firstLine="709"/>
        <w:jc w:val="center"/>
        <w:rPr>
          <w:b/>
        </w:rPr>
      </w:pPr>
      <w:r w:rsidRPr="00C64550">
        <w:rPr>
          <w:b/>
        </w:rPr>
        <w:t>6. Потребительский рынок</w:t>
      </w:r>
    </w:p>
    <w:p w:rsidR="003B1B62" w:rsidRPr="00C64550" w:rsidRDefault="003B1B62" w:rsidP="00B806BC">
      <w:pPr>
        <w:ind w:firstLine="709"/>
        <w:jc w:val="center"/>
        <w:rPr>
          <w:b/>
        </w:rPr>
      </w:pPr>
    </w:p>
    <w:p w:rsidR="003B1B62" w:rsidRPr="00C64550" w:rsidRDefault="003B1B62" w:rsidP="00B806BC">
      <w:pPr>
        <w:tabs>
          <w:tab w:val="left" w:pos="555"/>
          <w:tab w:val="center" w:pos="4819"/>
        </w:tabs>
        <w:ind w:firstLine="709"/>
        <w:jc w:val="both"/>
      </w:pPr>
      <w:r w:rsidRPr="00C64550">
        <w:t>По предварительным данным:</w:t>
      </w:r>
    </w:p>
    <w:p w:rsidR="003B1B62" w:rsidRPr="00C64550" w:rsidRDefault="003B1B62" w:rsidP="00B806BC">
      <w:pPr>
        <w:shd w:val="clear" w:color="auto" w:fill="FBFBFB"/>
        <w:jc w:val="both"/>
        <w:rPr>
          <w:b/>
          <w:bCs/>
        </w:rPr>
      </w:pPr>
      <w:r w:rsidRPr="00C64550">
        <w:rPr>
          <w:bCs/>
        </w:rPr>
        <w:t>Оборот розничной торговли</w:t>
      </w:r>
      <w:r w:rsidRPr="00C64550">
        <w:t xml:space="preserve"> за 12 месяцев 2018 года снизился и составил 96,2 млн. руб.  (97,8 млн</w:t>
      </w:r>
      <w:proofErr w:type="gramStart"/>
      <w:r w:rsidRPr="00C64550">
        <w:t>.р</w:t>
      </w:r>
      <w:proofErr w:type="gramEnd"/>
      <w:r w:rsidRPr="00C64550">
        <w:t>уб. – это 2017 год).</w:t>
      </w:r>
      <w:r w:rsidRPr="00C64550">
        <w:rPr>
          <w:b/>
          <w:bCs/>
        </w:rPr>
        <w:tab/>
      </w:r>
    </w:p>
    <w:p w:rsidR="003B1B62" w:rsidRPr="00C64550" w:rsidRDefault="003B1B62" w:rsidP="00B806BC">
      <w:pPr>
        <w:shd w:val="clear" w:color="auto" w:fill="FBFBFB"/>
        <w:ind w:firstLine="709"/>
        <w:jc w:val="both"/>
      </w:pPr>
      <w:r w:rsidRPr="00C64550">
        <w:rPr>
          <w:bCs/>
        </w:rPr>
        <w:t>Оборот общественного питания</w:t>
      </w:r>
      <w:r w:rsidRPr="00C64550">
        <w:t xml:space="preserve"> составил 0,6 млн. руб. </w:t>
      </w:r>
    </w:p>
    <w:p w:rsidR="003B1B62" w:rsidRPr="00C64550" w:rsidRDefault="003B1B62" w:rsidP="00B806BC">
      <w:pPr>
        <w:shd w:val="clear" w:color="auto" w:fill="FBFBFB"/>
        <w:jc w:val="both"/>
      </w:pPr>
      <w:r w:rsidRPr="00C64550">
        <w:tab/>
        <w:t>Объем платных услуг населению</w:t>
      </w:r>
      <w:r w:rsidRPr="00C64550">
        <w:rPr>
          <w:b/>
        </w:rPr>
        <w:t xml:space="preserve">  – </w:t>
      </w:r>
      <w:r w:rsidRPr="00C64550">
        <w:t>7,6 млн. руб.,</w:t>
      </w:r>
      <w:r w:rsidRPr="00C64550">
        <w:rPr>
          <w:b/>
        </w:rPr>
        <w:t xml:space="preserve"> </w:t>
      </w:r>
      <w:r w:rsidRPr="00C64550">
        <w:t xml:space="preserve">темп роста объемов по отношению к 2017 году  составил 106%. </w:t>
      </w:r>
    </w:p>
    <w:p w:rsidR="009F7342" w:rsidRDefault="009F7342" w:rsidP="00B806BC">
      <w:pPr>
        <w:tabs>
          <w:tab w:val="left" w:pos="555"/>
          <w:tab w:val="center" w:pos="4819"/>
        </w:tabs>
        <w:ind w:firstLine="709"/>
        <w:jc w:val="center"/>
        <w:rPr>
          <w:b/>
        </w:rPr>
      </w:pPr>
    </w:p>
    <w:p w:rsidR="003B1B62" w:rsidRPr="00C64550" w:rsidRDefault="003B1B62" w:rsidP="00B806BC">
      <w:pPr>
        <w:tabs>
          <w:tab w:val="left" w:pos="555"/>
          <w:tab w:val="center" w:pos="4819"/>
        </w:tabs>
        <w:ind w:firstLine="709"/>
        <w:jc w:val="center"/>
        <w:rPr>
          <w:b/>
        </w:rPr>
      </w:pPr>
      <w:r w:rsidRPr="00C64550">
        <w:rPr>
          <w:b/>
        </w:rPr>
        <w:t>7. Малое предпринимательство</w:t>
      </w:r>
    </w:p>
    <w:p w:rsidR="003B1B62" w:rsidRPr="00C64550" w:rsidRDefault="003B1B62" w:rsidP="00B806BC">
      <w:pPr>
        <w:tabs>
          <w:tab w:val="left" w:pos="555"/>
          <w:tab w:val="center" w:pos="4819"/>
        </w:tabs>
        <w:ind w:firstLine="709"/>
        <w:jc w:val="center"/>
        <w:rPr>
          <w:b/>
        </w:rPr>
      </w:pPr>
    </w:p>
    <w:p w:rsidR="003B1B62" w:rsidRPr="00C64550" w:rsidRDefault="003B1B62" w:rsidP="00B806BC">
      <w:pPr>
        <w:ind w:firstLine="709"/>
        <w:jc w:val="both"/>
      </w:pPr>
      <w:r w:rsidRPr="00C64550">
        <w:t>Развитие малого и среднего предпринимательства имеет огромное значение для повышения устойчивости экономики, снижения социальной напряженности и создания новых рабочих мест. Согласно дислокации объектов розничной торговли зарегистрировано: ООО - 5, индивидуальных предпринимателей -22, кафе, буфет, пекарня.</w:t>
      </w:r>
    </w:p>
    <w:p w:rsidR="003B1B62" w:rsidRPr="00C64550" w:rsidRDefault="003B1B62" w:rsidP="00B806BC">
      <w:pPr>
        <w:ind w:firstLine="709"/>
        <w:jc w:val="both"/>
      </w:pPr>
      <w:r w:rsidRPr="00C64550">
        <w:t xml:space="preserve"> Из зарегистрированных субъектов малого бизнеса района 74% занимаются торгово-закупочной деятельностью, 15% оказывают транспортные услуги, 11%- занимаются производственными и прочими видами деятельности. Как видно из приведенных цифр наибольший удельный вес занятых в малом и среднем бизнесе приходится на потребительский рынок.</w:t>
      </w:r>
    </w:p>
    <w:p w:rsidR="003B1B62" w:rsidRPr="00C64550" w:rsidRDefault="003B1B62" w:rsidP="00B806BC">
      <w:pPr>
        <w:ind w:firstLine="709"/>
        <w:jc w:val="both"/>
      </w:pPr>
      <w:r w:rsidRPr="00C64550">
        <w:t xml:space="preserve">По предварительным данным на 01.01.2019 г.  в районе осуществляют деятельность 7 предприятий малого бизнеса, что практически на уровне аналогичного периода прошлого года (2017 г. - 9 ед.).  </w:t>
      </w:r>
    </w:p>
    <w:p w:rsidR="003B1B62" w:rsidRPr="00C64550" w:rsidRDefault="003B1B62" w:rsidP="00B806BC">
      <w:pPr>
        <w:ind w:firstLine="709"/>
        <w:jc w:val="both"/>
      </w:pPr>
      <w:r w:rsidRPr="00C64550">
        <w:t xml:space="preserve">Среднесписочная численность работников малых предприятий (без внешних совместителей) - 97 человек. </w:t>
      </w:r>
    </w:p>
    <w:p w:rsidR="003B1B62" w:rsidRPr="00C64550" w:rsidRDefault="003B1B62" w:rsidP="00B806BC">
      <w:pPr>
        <w:ind w:firstLine="709"/>
        <w:jc w:val="both"/>
      </w:pPr>
      <w:r w:rsidRPr="00C64550">
        <w:t>На территории района зарегистрировано 22 индивидуальных предпринимателя, численность лиц работающих у индивидуальных предпринимателей по трудовым договорам составляет 17 человек.</w:t>
      </w:r>
    </w:p>
    <w:p w:rsidR="003B1B62" w:rsidRPr="00C64550" w:rsidRDefault="003B1B62" w:rsidP="00B806BC">
      <w:pPr>
        <w:ind w:firstLine="709"/>
        <w:jc w:val="both"/>
      </w:pPr>
      <w:r w:rsidRPr="00C64550">
        <w:t xml:space="preserve">Доля занятых в малом бизнесе от занятых в экономике района за отчётный период составила 14% (занятых в экономике 2018 г.- 715 чел.). </w:t>
      </w:r>
    </w:p>
    <w:p w:rsidR="003B1B62" w:rsidRPr="00C64550" w:rsidRDefault="003B1B62" w:rsidP="00B806BC">
      <w:pPr>
        <w:ind w:firstLine="708"/>
        <w:jc w:val="both"/>
      </w:pPr>
      <w:r w:rsidRPr="00C64550">
        <w:t xml:space="preserve">Число субъектов малого предпринимательства в расчете на 10 тыс. человек населения в 2018 году составило 215,3 ед. </w:t>
      </w:r>
    </w:p>
    <w:p w:rsidR="003B1B62" w:rsidRPr="00C64550" w:rsidRDefault="003B1B62" w:rsidP="00B806BC"/>
    <w:p w:rsidR="003B1B62" w:rsidRPr="00C64550" w:rsidRDefault="003B1B62" w:rsidP="00B806BC">
      <w:pPr>
        <w:jc w:val="center"/>
        <w:rPr>
          <w:b/>
        </w:rPr>
      </w:pPr>
      <w:r w:rsidRPr="00C64550">
        <w:rPr>
          <w:b/>
        </w:rPr>
        <w:t>Основные направления деятельности по реализации мероприятий в сфере поддержки субъектов малого и среднего предпринимательства:</w:t>
      </w:r>
    </w:p>
    <w:p w:rsidR="003B1B62" w:rsidRPr="00C64550" w:rsidRDefault="003B1B62" w:rsidP="00B806BC">
      <w:pPr>
        <w:jc w:val="center"/>
        <w:rPr>
          <w:b/>
        </w:rPr>
      </w:pPr>
    </w:p>
    <w:p w:rsidR="003B1B62" w:rsidRPr="00C64550" w:rsidRDefault="003B1B62" w:rsidP="00B806BC">
      <w:pPr>
        <w:ind w:firstLine="709"/>
        <w:jc w:val="both"/>
      </w:pPr>
      <w:r w:rsidRPr="00C64550">
        <w:lastRenderedPageBreak/>
        <w:t>В 2018 году администрацией района была продолжена работа по обеспечению благоприятных условий, направленных на  развитие малого бизнеса на территории района посредством реализации муниципальной программы, содержащей мероприятия, направленные на развитие субъектов малого и среднего предпринимательства в муниципальном районе «Тунгиро-Олекминский район» на 2016-2018 годы.</w:t>
      </w:r>
    </w:p>
    <w:p w:rsidR="003B1B62" w:rsidRPr="00C64550" w:rsidRDefault="003B1B62" w:rsidP="00B806BC">
      <w:pPr>
        <w:ind w:firstLine="709"/>
        <w:jc w:val="both"/>
        <w:rPr>
          <w:b/>
        </w:rPr>
      </w:pPr>
      <w:r w:rsidRPr="00C64550">
        <w:t xml:space="preserve">Комплекс программных мероприятий и видов поддержки, оказываемых в рамках программы, определен исходя из полномочий органов местного самоуправления по вопросам поддержки малого и среднего предпринимательства, определенных Федеральным законом от 24.07.2007г.  № 209-ФЗ «О развитии малого и среднего предпринимательства в РФ» - это оказание консультационной, методической, организационной, информационной, имущественной и финансовой поддержки. </w:t>
      </w:r>
    </w:p>
    <w:p w:rsidR="003B1B62" w:rsidRPr="00C64550" w:rsidRDefault="003B1B62" w:rsidP="00B806BC">
      <w:pPr>
        <w:ind w:firstLine="720"/>
        <w:jc w:val="both"/>
      </w:pPr>
      <w:r w:rsidRPr="00C64550">
        <w:t xml:space="preserve">Имущественная поддержка была оказана субъектам малого предпринимательства в виде предоставления в аренду муниципального имущества, в том числе: аренда земельных участков для ведения предпринимательской деятельности, аренда помещений. </w:t>
      </w:r>
    </w:p>
    <w:p w:rsidR="003B1B62" w:rsidRPr="00C64550" w:rsidRDefault="003B1B62" w:rsidP="00B806BC">
      <w:pPr>
        <w:ind w:firstLine="720"/>
        <w:jc w:val="both"/>
      </w:pPr>
      <w:r w:rsidRPr="00C64550">
        <w:t>В целях выполнения информационно-аналитических мероприятий велась работа по информированию субъектов малого и среднего предпринимательства о видах и формах государственной поддержки, оказываемой краевыми структурами и администрацией района. Информация размещалась на сайте администрации муниципального района «Тунгиро-Олекминский район» http://тунгир</w:t>
      </w:r>
      <w:proofErr w:type="gramStart"/>
      <w:r w:rsidRPr="00C64550">
        <w:t>.з</w:t>
      </w:r>
      <w:proofErr w:type="gramEnd"/>
      <w:r w:rsidRPr="00C64550">
        <w:t>абайкальскийкрай.рф, на информационном стенде в здании администрации, а так же публиковалась в газете «Северянка».</w:t>
      </w:r>
    </w:p>
    <w:p w:rsidR="009F7342" w:rsidRDefault="009F7342" w:rsidP="00B806BC">
      <w:pPr>
        <w:ind w:firstLine="720"/>
        <w:jc w:val="center"/>
        <w:rPr>
          <w:b/>
        </w:rPr>
      </w:pPr>
    </w:p>
    <w:p w:rsidR="003B1B62" w:rsidRPr="00C64550" w:rsidRDefault="003B1B62" w:rsidP="00B806BC">
      <w:pPr>
        <w:ind w:firstLine="720"/>
        <w:jc w:val="center"/>
        <w:rPr>
          <w:b/>
        </w:rPr>
      </w:pPr>
      <w:r w:rsidRPr="00C64550">
        <w:rPr>
          <w:b/>
        </w:rPr>
        <w:t>8. Муниципальные услуги</w:t>
      </w:r>
    </w:p>
    <w:p w:rsidR="003B1B62" w:rsidRPr="00C64550" w:rsidRDefault="003B1B62" w:rsidP="00B806BC">
      <w:pPr>
        <w:ind w:firstLine="720"/>
        <w:jc w:val="both"/>
        <w:rPr>
          <w:b/>
        </w:rPr>
      </w:pPr>
    </w:p>
    <w:p w:rsidR="003B1B62" w:rsidRPr="00C64550" w:rsidRDefault="003B1B62" w:rsidP="00B806BC">
      <w:pPr>
        <w:ind w:firstLine="708"/>
        <w:jc w:val="both"/>
      </w:pPr>
      <w:r w:rsidRPr="00C64550">
        <w:t>Структурными подразделениями и отделами администрации муниципального района в 2018 году населению района предоставлялось  26 муниципальных услуг, на каждую из которых были разработаны и утверждены в установленном порядке регламенты  предоставления услуг.</w:t>
      </w:r>
    </w:p>
    <w:p w:rsidR="003B1B62" w:rsidRPr="00C64550" w:rsidRDefault="003B1B62" w:rsidP="00B806BC">
      <w:pPr>
        <w:ind w:firstLine="708"/>
        <w:jc w:val="both"/>
      </w:pPr>
      <w:r w:rsidRPr="00C64550">
        <w:t xml:space="preserve"> По итогам  мониторинга  качества предоставления муниципальных услуг подготовлен </w:t>
      </w:r>
      <w:proofErr w:type="gramStart"/>
      <w:r w:rsidRPr="00C64550">
        <w:t>Доклад</w:t>
      </w:r>
      <w:proofErr w:type="gramEnd"/>
      <w:r w:rsidRPr="00C64550">
        <w:t xml:space="preserve"> который размещен на сайте муниципального района «Тунгиро-Олёкминский район».  </w:t>
      </w:r>
    </w:p>
    <w:p w:rsidR="003B1B62" w:rsidRPr="00C64550" w:rsidRDefault="003B1B62" w:rsidP="00B806BC">
      <w:pPr>
        <w:ind w:firstLine="708"/>
        <w:jc w:val="both"/>
      </w:pPr>
      <w:r w:rsidRPr="00C64550">
        <w:t xml:space="preserve">Отделом экономики прогнозирования и ЖКХ администрации муниципального района проводится работа по исполнению Перечня поручений по популяризации механизма предоставления населению государственных и муниципальных услуг в электронной форме. </w:t>
      </w:r>
      <w:proofErr w:type="gramStart"/>
      <w:r w:rsidRPr="00C64550">
        <w:t>Согласно рейтинга</w:t>
      </w:r>
      <w:proofErr w:type="gramEnd"/>
      <w:r w:rsidRPr="00C64550">
        <w:t xml:space="preserve"> за 2018 год администрация муниципального района «Тунгиро-Олёкминский район» находится на 4 месте среди 38 районов края.</w:t>
      </w:r>
    </w:p>
    <w:p w:rsidR="003B1B62" w:rsidRPr="00C64550" w:rsidRDefault="003B1B62" w:rsidP="00B806BC">
      <w:pPr>
        <w:pStyle w:val="a4"/>
        <w:tabs>
          <w:tab w:val="center" w:pos="5032"/>
        </w:tabs>
        <w:ind w:firstLine="709"/>
        <w:rPr>
          <w:b/>
          <w:sz w:val="24"/>
          <w:szCs w:val="24"/>
        </w:rPr>
      </w:pPr>
    </w:p>
    <w:p w:rsidR="003B1B62" w:rsidRPr="00C64550" w:rsidRDefault="003B1B62" w:rsidP="00B806BC">
      <w:pPr>
        <w:jc w:val="center"/>
        <w:rPr>
          <w:b/>
        </w:rPr>
      </w:pPr>
      <w:r w:rsidRPr="00C64550">
        <w:rPr>
          <w:b/>
        </w:rPr>
        <w:t>9. Основные направления деятельности по реализации мероприятий в сфере размещения муниципальных  заказов</w:t>
      </w:r>
    </w:p>
    <w:p w:rsidR="003B1B62" w:rsidRPr="00C64550" w:rsidRDefault="003B1B62" w:rsidP="00B806BC">
      <w:pPr>
        <w:jc w:val="center"/>
        <w:rPr>
          <w:b/>
        </w:rPr>
      </w:pPr>
    </w:p>
    <w:p w:rsidR="003B1B62" w:rsidRPr="00C64550" w:rsidRDefault="003B1B62" w:rsidP="00B806BC">
      <w:pPr>
        <w:ind w:firstLine="720"/>
        <w:jc w:val="both"/>
      </w:pPr>
      <w:proofErr w:type="gramStart"/>
      <w:r w:rsidRPr="00C64550">
        <w:t xml:space="preserve">В целях повышения эффективности, результативности, обеспечения гласности и прозрачности осуществления закупок товаров, работ, услуг, предотвращения коррупции и других злоупотреблений в сфере закупок, с января 2014 года вступил в силу 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 (далее – 44-ФЗ). </w:t>
      </w:r>
      <w:proofErr w:type="gramEnd"/>
    </w:p>
    <w:p w:rsidR="003B1B62" w:rsidRPr="00C64550" w:rsidRDefault="003B1B62" w:rsidP="00B806BC">
      <w:pPr>
        <w:ind w:firstLine="708"/>
        <w:jc w:val="both"/>
      </w:pPr>
      <w:r w:rsidRPr="00C64550">
        <w:t>В отчётном году администрацией района в Единой информационной системе в сфере закупок (</w:t>
      </w:r>
      <w:hyperlink r:id="rId6" w:history="1">
        <w:r w:rsidRPr="00C64550">
          <w:rPr>
            <w:rStyle w:val="a7"/>
          </w:rPr>
          <w:t>www.zakupki.gov.ru</w:t>
        </w:r>
      </w:hyperlink>
      <w:r w:rsidRPr="00C64550">
        <w:t>) было размещено 24 закупки, в том числе:</w:t>
      </w:r>
    </w:p>
    <w:p w:rsidR="003B1B62" w:rsidRPr="00C64550" w:rsidRDefault="003B1B62" w:rsidP="00B806BC">
      <w:pPr>
        <w:ind w:firstLine="708"/>
        <w:jc w:val="both"/>
      </w:pPr>
      <w:r w:rsidRPr="00C64550">
        <w:lastRenderedPageBreak/>
        <w:t>- электронных аукционов – 9 ед.;</w:t>
      </w:r>
    </w:p>
    <w:p w:rsidR="003B1B62" w:rsidRPr="00C64550" w:rsidRDefault="003B1B62" w:rsidP="00B806BC">
      <w:pPr>
        <w:ind w:firstLine="708"/>
        <w:jc w:val="both"/>
      </w:pPr>
      <w:r w:rsidRPr="00C64550">
        <w:t>- запросов котировок – 2 ед.;</w:t>
      </w:r>
    </w:p>
    <w:p w:rsidR="003B1B62" w:rsidRPr="00C64550" w:rsidRDefault="003B1B62" w:rsidP="00B806BC">
      <w:pPr>
        <w:ind w:firstLine="708"/>
        <w:jc w:val="both"/>
      </w:pPr>
      <w:r w:rsidRPr="00C64550">
        <w:t xml:space="preserve">- закупки у единственного поставщика – 13 ед.    </w:t>
      </w:r>
    </w:p>
    <w:p w:rsidR="003B1B62" w:rsidRPr="00C64550" w:rsidRDefault="003B1B62" w:rsidP="00B806BC">
      <w:pPr>
        <w:ind w:firstLine="708"/>
        <w:jc w:val="both"/>
      </w:pPr>
      <w:r w:rsidRPr="00C64550">
        <w:t xml:space="preserve">По результатам проведенных электронных аукционов и запросов котировок было заключено 11 муниципальных контрактов на  сумму 11175,4 тыс. руб. Экономия бюджетных </w:t>
      </w:r>
      <w:proofErr w:type="gramStart"/>
      <w:r w:rsidRPr="00C64550">
        <w:t>средств</w:t>
      </w:r>
      <w:proofErr w:type="gramEnd"/>
      <w:r w:rsidRPr="00C64550">
        <w:t xml:space="preserve"> от проведения торгов исходя от начальной цены контрактов составила 73,1 тыс. руб. </w:t>
      </w:r>
    </w:p>
    <w:p w:rsidR="003B1B62" w:rsidRPr="00C64550" w:rsidRDefault="003B1B62" w:rsidP="00B806BC">
      <w:pPr>
        <w:ind w:firstLine="720"/>
        <w:jc w:val="both"/>
        <w:rPr>
          <w:b/>
        </w:rPr>
      </w:pPr>
      <w:r w:rsidRPr="00C64550">
        <w:rPr>
          <w:b/>
        </w:rPr>
        <w:t>Задачи на 2019 год:</w:t>
      </w:r>
    </w:p>
    <w:p w:rsidR="003B1B62" w:rsidRPr="00C64550" w:rsidRDefault="003B1B62" w:rsidP="00B806BC">
      <w:pPr>
        <w:ind w:firstLine="720"/>
        <w:jc w:val="both"/>
      </w:pPr>
      <w:r w:rsidRPr="00C64550">
        <w:t>В текущем году работа в сфере размещения муниципальных закупок будет формироваться исходя из мероприятий и объёмов закупок, предусмотренных планами - графиками.</w:t>
      </w:r>
    </w:p>
    <w:p w:rsidR="00D3261C" w:rsidRDefault="00D3261C" w:rsidP="00B806BC">
      <w:pPr>
        <w:jc w:val="center"/>
        <w:rPr>
          <w:b/>
        </w:rPr>
      </w:pPr>
    </w:p>
    <w:p w:rsidR="003B1B62" w:rsidRPr="00C64550" w:rsidRDefault="003B1B62" w:rsidP="00B806BC">
      <w:pPr>
        <w:jc w:val="center"/>
        <w:rPr>
          <w:b/>
        </w:rPr>
      </w:pPr>
      <w:r w:rsidRPr="00C64550">
        <w:rPr>
          <w:b/>
        </w:rPr>
        <w:t>10. Основные мероприятия по реализации муниципальной программы «Экономическое и социальное развитие коренных</w:t>
      </w:r>
    </w:p>
    <w:p w:rsidR="003B1B62" w:rsidRPr="00C64550" w:rsidRDefault="003B1B62" w:rsidP="00B806BC">
      <w:pPr>
        <w:jc w:val="center"/>
        <w:rPr>
          <w:b/>
        </w:rPr>
      </w:pPr>
      <w:r w:rsidRPr="00C64550">
        <w:rPr>
          <w:b/>
        </w:rPr>
        <w:t xml:space="preserve"> малочисленных народов Севера»</w:t>
      </w:r>
    </w:p>
    <w:p w:rsidR="003B1B62" w:rsidRPr="00C64550" w:rsidRDefault="003B1B62" w:rsidP="00B806BC">
      <w:pPr>
        <w:jc w:val="center"/>
        <w:rPr>
          <w:b/>
        </w:rPr>
      </w:pPr>
    </w:p>
    <w:p w:rsidR="003B1B62" w:rsidRPr="00C64550" w:rsidRDefault="003B1B62" w:rsidP="00B806BC">
      <w:pPr>
        <w:ind w:firstLine="720"/>
        <w:jc w:val="both"/>
      </w:pPr>
      <w:r w:rsidRPr="00C64550">
        <w:t xml:space="preserve">В целях создания условий для формирования устойчивого развития КМНС, укрепления социально – экономического потенциала, сохранения исконной среды обитания, традиционного образа жизни и культурных ценностей малочисленных народов, на территории района на протяжении ряда лет успешно реализуется муниципальная программа «Экономическое и социальное развитие коренных малочисленных народов Севера». </w:t>
      </w:r>
    </w:p>
    <w:p w:rsidR="003B1B62" w:rsidRPr="00C64550" w:rsidRDefault="003B1B62" w:rsidP="00D3261C">
      <w:pPr>
        <w:pStyle w:val="10"/>
        <w:ind w:firstLine="708"/>
        <w:jc w:val="both"/>
        <w:rPr>
          <w:rFonts w:ascii="Times New Roman" w:hAnsi="Times New Roman"/>
          <w:sz w:val="24"/>
          <w:szCs w:val="24"/>
        </w:rPr>
      </w:pPr>
      <w:r w:rsidRPr="00C64550">
        <w:rPr>
          <w:rFonts w:ascii="Times New Roman" w:hAnsi="Times New Roman"/>
          <w:sz w:val="24"/>
          <w:szCs w:val="24"/>
        </w:rPr>
        <w:t xml:space="preserve">Соглашением № 76642000-1-2018-003 от 18 мая 2018 года (дополнительное соглашение: 76642000-1-2018-003/1 от 14.11.2018; </w:t>
      </w:r>
      <w:proofErr w:type="gramStart"/>
      <w:r w:rsidRPr="00C64550">
        <w:rPr>
          <w:rFonts w:ascii="Times New Roman" w:hAnsi="Times New Roman"/>
          <w:sz w:val="24"/>
          <w:szCs w:val="24"/>
        </w:rPr>
        <w:t>76642000-1-2018-003/2 от 03.12.2018) о предоставлении субсидии из бюджета Забайкальского края бюджету муниципального района «Тунгиро-Олёкминский район» на поддержку экономического и социального развития  коренных малочисленных народов Севера в Тунгиро-Олекминском районе в 2018 году предусмотрено из федерального бюджета 278 100 рублей, финансирование из средств бюджета Забайкальского края  51 700 рублей, из средств  бюджета муниципального района «Тунгиро-Олёкминский район» в сумме 316 893,60 рублей</w:t>
      </w:r>
      <w:proofErr w:type="gramEnd"/>
      <w:r w:rsidRPr="00C64550">
        <w:rPr>
          <w:rFonts w:ascii="Times New Roman" w:hAnsi="Times New Roman"/>
          <w:sz w:val="24"/>
          <w:szCs w:val="24"/>
        </w:rPr>
        <w:t xml:space="preserve">. В общей сумме </w:t>
      </w:r>
      <w:r w:rsidRPr="00C64550">
        <w:rPr>
          <w:rFonts w:ascii="Times New Roman" w:hAnsi="Times New Roman"/>
          <w:b/>
          <w:sz w:val="24"/>
          <w:szCs w:val="24"/>
        </w:rPr>
        <w:t>646 693,60</w:t>
      </w:r>
      <w:r w:rsidRPr="00C64550">
        <w:rPr>
          <w:rFonts w:ascii="Times New Roman" w:hAnsi="Times New Roman"/>
          <w:sz w:val="24"/>
          <w:szCs w:val="24"/>
        </w:rPr>
        <w:t xml:space="preserve">  рублей на следующее мероприятие:</w:t>
      </w:r>
    </w:p>
    <w:p w:rsidR="003B1B62" w:rsidRPr="00C64550" w:rsidRDefault="003B1B62" w:rsidP="00D3261C">
      <w:pPr>
        <w:pStyle w:val="10"/>
        <w:numPr>
          <w:ilvl w:val="0"/>
          <w:numId w:val="1"/>
        </w:numPr>
        <w:ind w:left="0" w:firstLine="708"/>
        <w:jc w:val="both"/>
        <w:rPr>
          <w:rFonts w:ascii="Times New Roman" w:hAnsi="Times New Roman"/>
          <w:b/>
          <w:i/>
          <w:sz w:val="24"/>
          <w:szCs w:val="24"/>
        </w:rPr>
      </w:pPr>
      <w:r w:rsidRPr="00C64550">
        <w:rPr>
          <w:rFonts w:ascii="Times New Roman" w:hAnsi="Times New Roman"/>
          <w:b/>
          <w:i/>
          <w:sz w:val="24"/>
          <w:szCs w:val="24"/>
        </w:rPr>
        <w:t xml:space="preserve">Приобретение дизель-генераторных установок для населенных пунктов традиционного проживания малочисленных народов Севера Тунгиро-Олёкминского района </w:t>
      </w:r>
    </w:p>
    <w:p w:rsidR="003B1B62" w:rsidRPr="00C64550" w:rsidRDefault="003B1B62" w:rsidP="00B806BC">
      <w:pPr>
        <w:pStyle w:val="10"/>
        <w:ind w:firstLine="708"/>
        <w:jc w:val="both"/>
        <w:rPr>
          <w:rFonts w:ascii="Times New Roman" w:hAnsi="Times New Roman"/>
          <w:sz w:val="24"/>
          <w:szCs w:val="24"/>
        </w:rPr>
      </w:pPr>
      <w:proofErr w:type="gramStart"/>
      <w:r w:rsidRPr="00C64550">
        <w:rPr>
          <w:rFonts w:ascii="Times New Roman" w:hAnsi="Times New Roman"/>
          <w:sz w:val="24"/>
          <w:szCs w:val="24"/>
        </w:rPr>
        <w:t xml:space="preserve">В целях создания локальных систем энергообеспечения труднодоступных населенных пунктов Моклакан и Гуля после проведения, администрацией муниципального района «Тунгиро-Олёкминский район» аукциона в электронной форме, в рамках реализации  муниципального контракта № 0191300005418000013 от 22.10.2018 г. с ООО «Монтажникплюс» г. Тверь, была осуществлена поставка двух электростанций  дизельных АД30-Т400 в количестве 2 шт. Согласно акта-приема от 21.12.2018 г. дизеля были доставлены. </w:t>
      </w:r>
      <w:proofErr w:type="gramEnd"/>
    </w:p>
    <w:p w:rsidR="003B1B62" w:rsidRPr="00C64550" w:rsidRDefault="003B1B62" w:rsidP="00B806BC">
      <w:pPr>
        <w:ind w:firstLine="708"/>
        <w:jc w:val="both"/>
      </w:pPr>
      <w:r w:rsidRPr="00C64550">
        <w:t xml:space="preserve">В 2018 г. был осуществлен ввод в эксплуатацию 1 жилой дом общей площадью 65,9 кв. метров. </w:t>
      </w:r>
    </w:p>
    <w:p w:rsidR="00B806BC" w:rsidRPr="00C64550" w:rsidRDefault="00B806BC" w:rsidP="00D3261C">
      <w:pPr>
        <w:ind w:firstLine="705"/>
        <w:jc w:val="both"/>
      </w:pPr>
      <w:r w:rsidRPr="00C64550">
        <w:t>Приобретены за счет средств местного бюджета и доставлены в отдаленные села пилорамы ленточные Кедр-4, для нужд населения. В 2019 году будет приобретена земная станция  спутниковой связи для улучшения качества связи с отдаленными селами района.</w:t>
      </w:r>
    </w:p>
    <w:p w:rsidR="003B1B62" w:rsidRPr="00C64550" w:rsidRDefault="003B1B62" w:rsidP="00B806BC">
      <w:pPr>
        <w:pStyle w:val="a3"/>
        <w:spacing w:before="0" w:after="0"/>
        <w:ind w:firstLine="709"/>
        <w:jc w:val="both"/>
        <w:rPr>
          <w:b/>
          <w:szCs w:val="24"/>
        </w:rPr>
      </w:pPr>
      <w:r w:rsidRPr="00C64550">
        <w:rPr>
          <w:b/>
          <w:szCs w:val="24"/>
        </w:rPr>
        <w:t>Задачи на 2019 год:</w:t>
      </w:r>
    </w:p>
    <w:p w:rsidR="003B1B62" w:rsidRPr="00C64550" w:rsidRDefault="003B1B62" w:rsidP="00B806BC">
      <w:pPr>
        <w:pStyle w:val="a3"/>
        <w:spacing w:before="0" w:after="0"/>
        <w:ind w:firstLine="709"/>
        <w:jc w:val="both"/>
        <w:rPr>
          <w:b/>
          <w:szCs w:val="24"/>
        </w:rPr>
      </w:pPr>
    </w:p>
    <w:p w:rsidR="003B1B62" w:rsidRPr="00C64550" w:rsidRDefault="003B1B62" w:rsidP="00B806BC">
      <w:pPr>
        <w:ind w:firstLine="709"/>
        <w:jc w:val="both"/>
      </w:pPr>
      <w:r w:rsidRPr="00C64550">
        <w:lastRenderedPageBreak/>
        <w:t>В рамках реализации муниципальной подпрограммы «Экономическое и социальное развитие коренных малочисленных народов Севера» (далее – подпрограмма) в текущем году будут реализованы следующие мероприятия:</w:t>
      </w:r>
    </w:p>
    <w:p w:rsidR="003B1B62" w:rsidRPr="00C64550" w:rsidRDefault="003B1B62" w:rsidP="00B806BC">
      <w:pPr>
        <w:ind w:firstLine="709"/>
        <w:jc w:val="both"/>
      </w:pP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Приобретение оборудования автоматизированных рабочих мест (АРМ) для кабинета эвенкийского языка Тунгиро-Олёкминского района;</w:t>
      </w: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 xml:space="preserve">Приобретение оборудования автоматизированных рабочих мест (АРМ) для воспитателей в детский сад </w:t>
      </w:r>
      <w:proofErr w:type="gramStart"/>
      <w:r w:rsidRPr="00C64550">
        <w:rPr>
          <w:rFonts w:ascii="Times New Roman" w:hAnsi="Times New Roman"/>
          <w:sz w:val="24"/>
          <w:szCs w:val="24"/>
        </w:rPr>
        <w:t>с</w:t>
      </w:r>
      <w:proofErr w:type="gramEnd"/>
      <w:r w:rsidRPr="00C64550">
        <w:rPr>
          <w:rFonts w:ascii="Times New Roman" w:hAnsi="Times New Roman"/>
          <w:sz w:val="24"/>
          <w:szCs w:val="24"/>
        </w:rPr>
        <w:t>. Средняя Олекма и с. Моклакан;</w:t>
      </w: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Приобретение для кабинета эвенкийского языка: доска магнитно-маркерная, зеркальный фотоаппарат с функцией видеосъемки;</w:t>
      </w: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Приобретение в пришкольный интернат мягкого инвентаря, музыкального центра, телевизор;</w:t>
      </w: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приобретение спасательных жилетов для перевозки детей из отдаленных сёл Тунгиро-Олёкминского района;</w:t>
      </w: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 xml:space="preserve">Приобретение стульев для зрительного зала СЦД </w:t>
      </w:r>
      <w:proofErr w:type="gramStart"/>
      <w:r w:rsidRPr="00C64550">
        <w:rPr>
          <w:rFonts w:ascii="Times New Roman" w:hAnsi="Times New Roman"/>
          <w:sz w:val="24"/>
          <w:szCs w:val="24"/>
        </w:rPr>
        <w:t>в</w:t>
      </w:r>
      <w:proofErr w:type="gramEnd"/>
      <w:r w:rsidRPr="00C64550">
        <w:rPr>
          <w:rFonts w:ascii="Times New Roman" w:hAnsi="Times New Roman"/>
          <w:sz w:val="24"/>
          <w:szCs w:val="24"/>
        </w:rPr>
        <w:t xml:space="preserve"> с. Моклакан Тунгиро-Олёкминского района;</w:t>
      </w: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Курсы повышения квалификации для учителей эвенкийского языка, специалистов занимающихся изучением и пропагандой эвенкийской культуры;</w:t>
      </w: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 xml:space="preserve">Приобретение снегоуборочной машины в детский сад </w:t>
      </w:r>
      <w:proofErr w:type="gramStart"/>
      <w:r w:rsidRPr="00C64550">
        <w:rPr>
          <w:rFonts w:ascii="Times New Roman" w:hAnsi="Times New Roman"/>
          <w:sz w:val="24"/>
          <w:szCs w:val="24"/>
        </w:rPr>
        <w:t>с</w:t>
      </w:r>
      <w:proofErr w:type="gramEnd"/>
      <w:r w:rsidRPr="00C64550">
        <w:rPr>
          <w:rFonts w:ascii="Times New Roman" w:hAnsi="Times New Roman"/>
          <w:sz w:val="24"/>
          <w:szCs w:val="24"/>
        </w:rPr>
        <w:t>. Заречное;</w:t>
      </w:r>
    </w:p>
    <w:p w:rsidR="003B1B62" w:rsidRPr="00C64550" w:rsidRDefault="003B1B62" w:rsidP="00B806BC">
      <w:pPr>
        <w:pStyle w:val="a9"/>
        <w:numPr>
          <w:ilvl w:val="0"/>
          <w:numId w:val="2"/>
        </w:numPr>
        <w:spacing w:after="0"/>
        <w:jc w:val="both"/>
        <w:rPr>
          <w:rFonts w:ascii="Times New Roman" w:hAnsi="Times New Roman"/>
          <w:sz w:val="24"/>
          <w:szCs w:val="24"/>
        </w:rPr>
      </w:pPr>
      <w:r w:rsidRPr="00C64550">
        <w:rPr>
          <w:rFonts w:ascii="Times New Roman" w:hAnsi="Times New Roman"/>
          <w:sz w:val="24"/>
          <w:szCs w:val="24"/>
        </w:rPr>
        <w:t xml:space="preserve">Участие в фестивалях, праздников проводимых в Тунгиро-Олёкминском районе - празднование «Дня Аборигена». </w:t>
      </w:r>
    </w:p>
    <w:p w:rsidR="003B1B62" w:rsidRPr="00C64550" w:rsidRDefault="003B1B62" w:rsidP="00B806BC">
      <w:pPr>
        <w:ind w:firstLine="709"/>
        <w:jc w:val="both"/>
      </w:pPr>
    </w:p>
    <w:p w:rsidR="003B1B62" w:rsidRPr="00C64550" w:rsidRDefault="003B1B62" w:rsidP="00B806BC">
      <w:pPr>
        <w:ind w:firstLine="709"/>
        <w:jc w:val="both"/>
        <w:rPr>
          <w:bCs/>
        </w:rPr>
      </w:pPr>
      <w:r w:rsidRPr="00C64550">
        <w:rPr>
          <w:bCs/>
        </w:rPr>
        <w:t>В бюджете муниципального района «Тунгиро-Олёкминский район» на реализацию вышеуказанных мероприятий предусмотрено 136,0 тыс. руб. Из средств федерального и краевого бюджетов на софинансирование мероприятий подпрограммы предусмотрено 478,574 тыс. руб.</w:t>
      </w:r>
    </w:p>
    <w:p w:rsidR="00D3261C" w:rsidRDefault="00D3261C" w:rsidP="00B806BC">
      <w:pPr>
        <w:jc w:val="center"/>
        <w:rPr>
          <w:b/>
        </w:rPr>
      </w:pPr>
    </w:p>
    <w:p w:rsidR="003B1B62" w:rsidRPr="00C64550" w:rsidRDefault="003B1B62" w:rsidP="00B806BC">
      <w:pPr>
        <w:jc w:val="center"/>
        <w:rPr>
          <w:b/>
        </w:rPr>
      </w:pPr>
      <w:r w:rsidRPr="00C64550">
        <w:rPr>
          <w:b/>
        </w:rPr>
        <w:t>11. Основные направления деятельности в сфере</w:t>
      </w:r>
    </w:p>
    <w:p w:rsidR="003B1B62" w:rsidRPr="00C64550" w:rsidRDefault="003B1B62" w:rsidP="00B806BC">
      <w:pPr>
        <w:jc w:val="center"/>
        <w:rPr>
          <w:b/>
        </w:rPr>
      </w:pPr>
      <w:r w:rsidRPr="00C64550">
        <w:rPr>
          <w:b/>
        </w:rPr>
        <w:t>жилищно-коммунального хозяйства</w:t>
      </w:r>
    </w:p>
    <w:p w:rsidR="003B1B62" w:rsidRPr="00C64550" w:rsidRDefault="003B1B62" w:rsidP="00B806BC">
      <w:pPr>
        <w:jc w:val="both"/>
        <w:rPr>
          <w:b/>
        </w:rPr>
      </w:pPr>
    </w:p>
    <w:p w:rsidR="003B1B62" w:rsidRPr="00C64550" w:rsidRDefault="0082759A" w:rsidP="00B806BC">
      <w:pPr>
        <w:jc w:val="center"/>
        <w:rPr>
          <w:b/>
          <w:i/>
        </w:rPr>
      </w:pPr>
      <w:r w:rsidRPr="00C64550">
        <w:rPr>
          <w:b/>
          <w:i/>
        </w:rPr>
        <w:t xml:space="preserve">11.1 </w:t>
      </w:r>
      <w:r w:rsidR="003B1B62" w:rsidRPr="00C64550">
        <w:rPr>
          <w:b/>
          <w:i/>
        </w:rPr>
        <w:t>Энергоснабжение</w:t>
      </w:r>
    </w:p>
    <w:p w:rsidR="003B1B62" w:rsidRPr="00C64550" w:rsidRDefault="003B1B62" w:rsidP="00B806BC">
      <w:pPr>
        <w:jc w:val="center"/>
        <w:rPr>
          <w:b/>
        </w:rPr>
      </w:pPr>
    </w:p>
    <w:p w:rsidR="003B1B62" w:rsidRPr="00C64550" w:rsidRDefault="003B1B62" w:rsidP="00B806BC">
      <w:pPr>
        <w:pStyle w:val="a8"/>
        <w:ind w:firstLine="709"/>
        <w:jc w:val="both"/>
      </w:pPr>
      <w:proofErr w:type="gramStart"/>
      <w:r w:rsidRPr="00C64550">
        <w:t>В соответствии со статьей 1 Закона Забайкальского края от 22.07.2014 года №1014-ЗЗК «О распределении между органами местного самоуправления и органами государственной власти Забайкальского края полномочий по решению вопросов местного значения – организация в границах поселений, муниципальных районов, городских округов электроснабжения населения» полномочия по организации электроснабжения населения отнесены к полномочиям исполнительных органов государственной власти Забайкальского края.</w:t>
      </w:r>
      <w:proofErr w:type="gramEnd"/>
      <w:r w:rsidRPr="00C64550">
        <w:t xml:space="preserve"> Объекты энергоснабжения муниципального района «Тунгиро-Олёкминский район» переданы в собственность Забайкальского края на основании распоряжения Департамента государственного имущества и земельных отношений Забайкальского края от 07.11.2018 г. №4501-р «О передаче имущества муниципального района «Тунгиро-Олёкминский район» в государственную собственность Забайкальского края». </w:t>
      </w:r>
    </w:p>
    <w:p w:rsidR="003B1B62" w:rsidRPr="00C64550" w:rsidRDefault="003B1B62" w:rsidP="00B806BC">
      <w:pPr>
        <w:pStyle w:val="a8"/>
        <w:ind w:firstLine="708"/>
        <w:jc w:val="both"/>
        <w:rPr>
          <w:shd w:val="clear" w:color="auto" w:fill="FFFFFF"/>
        </w:rPr>
      </w:pPr>
      <w:r w:rsidRPr="00C64550">
        <w:rPr>
          <w:shd w:val="clear" w:color="auto" w:fill="FFFFFF"/>
        </w:rPr>
        <w:t xml:space="preserve">Главной задачей передачи электроэнергии потребителям является обеспечение надежности и бесперебойности процесса, а также качества и доступности услуги. Серьезную угрозу обеспечению надежной и качественной передачи электроэнергии на  территории района  представляет значительный износ </w:t>
      </w:r>
      <w:r w:rsidRPr="00C64550">
        <w:rPr>
          <w:shd w:val="clear" w:color="auto" w:fill="FFFFFF"/>
        </w:rPr>
        <w:lastRenderedPageBreak/>
        <w:t>оборудования электросетевого комплекса.</w:t>
      </w:r>
      <w:r w:rsidRPr="00C64550">
        <w:t xml:space="preserve"> При неблагоприятных погодных условиях часто наблюдается аварийное отключение  электроэнергии.</w:t>
      </w:r>
    </w:p>
    <w:p w:rsidR="003B1B62" w:rsidRPr="00C64550" w:rsidRDefault="003B1B62" w:rsidP="00B806BC">
      <w:pPr>
        <w:pStyle w:val="a8"/>
        <w:ind w:firstLine="708"/>
        <w:jc w:val="both"/>
      </w:pPr>
      <w:r w:rsidRPr="00C64550">
        <w:t xml:space="preserve">На неоднократные обращения администрации района в адрес органов государственной власти Забайкальского края о предоставлении плана конкретных мероприятий по ремонту объектов энергоснабжения, расположенных на территории Тунгиро-Олёкминского района, ответа не последовало.  </w:t>
      </w:r>
    </w:p>
    <w:p w:rsidR="003B1B62" w:rsidRPr="00C64550" w:rsidRDefault="003B1B62" w:rsidP="00B806BC">
      <w:pPr>
        <w:shd w:val="clear" w:color="auto" w:fill="FFFFFF"/>
        <w:jc w:val="center"/>
        <w:rPr>
          <w:b/>
        </w:rPr>
      </w:pPr>
    </w:p>
    <w:p w:rsidR="003B1B62" w:rsidRPr="00C64550" w:rsidRDefault="0082759A" w:rsidP="00B806BC">
      <w:pPr>
        <w:shd w:val="clear" w:color="auto" w:fill="FFFFFF"/>
        <w:jc w:val="center"/>
        <w:rPr>
          <w:b/>
          <w:i/>
        </w:rPr>
      </w:pPr>
      <w:r w:rsidRPr="00C64550">
        <w:rPr>
          <w:b/>
          <w:i/>
        </w:rPr>
        <w:t xml:space="preserve">11.2 </w:t>
      </w:r>
      <w:r w:rsidR="003B1B62" w:rsidRPr="00C64550">
        <w:rPr>
          <w:b/>
          <w:i/>
        </w:rPr>
        <w:t>Жилищно-коммунальное хозяйство</w:t>
      </w:r>
    </w:p>
    <w:p w:rsidR="003B1B62" w:rsidRPr="00C64550" w:rsidRDefault="003B1B62" w:rsidP="00B806BC">
      <w:pPr>
        <w:shd w:val="clear" w:color="auto" w:fill="FFFFFF"/>
        <w:jc w:val="center"/>
        <w:rPr>
          <w:b/>
        </w:rPr>
      </w:pPr>
    </w:p>
    <w:p w:rsidR="003B1B62" w:rsidRPr="00C64550" w:rsidRDefault="003B1B62" w:rsidP="00B806BC">
      <w:pPr>
        <w:shd w:val="clear" w:color="auto" w:fill="FFFFFF"/>
        <w:ind w:firstLine="708"/>
        <w:jc w:val="both"/>
      </w:pPr>
      <w:r w:rsidRPr="00C64550">
        <w:t>В отчетном году коммунальные услуги всем группам потребителей оказывало предприятие ООО «Коммунальник» (электроснабжение, водоснабжение, теплоснабжение бюджетных организаций).</w:t>
      </w:r>
    </w:p>
    <w:p w:rsidR="003B1B62" w:rsidRPr="00C64550" w:rsidRDefault="003B1B62" w:rsidP="00B806BC">
      <w:pPr>
        <w:jc w:val="center"/>
      </w:pPr>
    </w:p>
    <w:p w:rsidR="003B1B62" w:rsidRPr="00C64550" w:rsidRDefault="003B1B62" w:rsidP="00B806BC">
      <w:pPr>
        <w:jc w:val="center"/>
        <w:rPr>
          <w:b/>
        </w:rPr>
      </w:pPr>
      <w:r w:rsidRPr="00C64550">
        <w:rPr>
          <w:b/>
        </w:rPr>
        <w:t>Сводные результаты</w:t>
      </w:r>
      <w:r w:rsidRPr="00C64550">
        <w:t xml:space="preserve"> </w:t>
      </w:r>
      <w:r w:rsidRPr="00C64550">
        <w:rPr>
          <w:b/>
        </w:rPr>
        <w:t xml:space="preserve"> финансового состояния</w:t>
      </w:r>
    </w:p>
    <w:p w:rsidR="003B1B62" w:rsidRPr="00C64550" w:rsidRDefault="003B1B62" w:rsidP="00B806BC">
      <w:pPr>
        <w:jc w:val="center"/>
      </w:pPr>
      <w:r w:rsidRPr="00C64550">
        <w:rPr>
          <w:b/>
        </w:rPr>
        <w:t>предприятия ЖКХ</w:t>
      </w:r>
      <w:r w:rsidRPr="00C64550">
        <w:t xml:space="preserve"> </w:t>
      </w:r>
      <w:r w:rsidRPr="00C64550">
        <w:rPr>
          <w:b/>
        </w:rPr>
        <w:t>за 2018 г.</w:t>
      </w:r>
    </w:p>
    <w:p w:rsidR="003B1B62" w:rsidRPr="00C64550" w:rsidRDefault="003B1B62" w:rsidP="00B806BC">
      <w:pPr>
        <w:ind w:firstLine="709"/>
        <w:jc w:val="both"/>
      </w:pPr>
      <w:r w:rsidRPr="00C64550">
        <w:t xml:space="preserve">                                                                                              тыс</w:t>
      </w:r>
      <w:proofErr w:type="gramStart"/>
      <w:r w:rsidRPr="00C64550">
        <w:t>.р</w:t>
      </w:r>
      <w:proofErr w:type="gramEnd"/>
      <w:r w:rsidRPr="00C64550">
        <w:t>уб.</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4475"/>
        <w:gridCol w:w="1368"/>
        <w:gridCol w:w="1326"/>
        <w:gridCol w:w="1660"/>
      </w:tblGrid>
      <w:tr w:rsidR="003B1B62" w:rsidRPr="00C64550" w:rsidTr="004218BC">
        <w:trPr>
          <w:trHeight w:val="589"/>
        </w:trPr>
        <w:tc>
          <w:tcPr>
            <w:tcW w:w="643" w:type="dxa"/>
          </w:tcPr>
          <w:p w:rsidR="003B1B62" w:rsidRPr="00C64550" w:rsidRDefault="003B1B62" w:rsidP="00B806BC">
            <w:pPr>
              <w:jc w:val="center"/>
            </w:pPr>
            <w:r w:rsidRPr="00C64550">
              <w:t>№</w:t>
            </w:r>
          </w:p>
          <w:p w:rsidR="003B1B62" w:rsidRPr="00C64550" w:rsidRDefault="003B1B62" w:rsidP="00B806BC">
            <w:pPr>
              <w:jc w:val="center"/>
            </w:pPr>
            <w:r w:rsidRPr="00C64550">
              <w:t>п/п</w:t>
            </w:r>
          </w:p>
          <w:p w:rsidR="003B1B62" w:rsidRPr="00C64550" w:rsidRDefault="003B1B62" w:rsidP="00B806BC">
            <w:pPr>
              <w:jc w:val="center"/>
            </w:pPr>
          </w:p>
        </w:tc>
        <w:tc>
          <w:tcPr>
            <w:tcW w:w="4475" w:type="dxa"/>
          </w:tcPr>
          <w:p w:rsidR="003B1B62" w:rsidRPr="00C64550" w:rsidRDefault="003B1B62" w:rsidP="00B806BC">
            <w:pPr>
              <w:jc w:val="center"/>
            </w:pPr>
            <w:r w:rsidRPr="00C64550">
              <w:t>Наименование показателей</w:t>
            </w:r>
          </w:p>
        </w:tc>
        <w:tc>
          <w:tcPr>
            <w:tcW w:w="1368" w:type="dxa"/>
          </w:tcPr>
          <w:p w:rsidR="003B1B62" w:rsidRPr="00C64550" w:rsidRDefault="003B1B62" w:rsidP="00B806BC">
            <w:pPr>
              <w:jc w:val="center"/>
            </w:pPr>
            <w:r w:rsidRPr="00C64550">
              <w:t>2017 год</w:t>
            </w:r>
          </w:p>
        </w:tc>
        <w:tc>
          <w:tcPr>
            <w:tcW w:w="1326" w:type="dxa"/>
          </w:tcPr>
          <w:p w:rsidR="003B1B62" w:rsidRPr="00C64550" w:rsidRDefault="003B1B62" w:rsidP="00B806BC">
            <w:pPr>
              <w:jc w:val="center"/>
            </w:pPr>
            <w:r w:rsidRPr="00C64550">
              <w:t>2018 год</w:t>
            </w:r>
          </w:p>
        </w:tc>
        <w:tc>
          <w:tcPr>
            <w:tcW w:w="1660" w:type="dxa"/>
          </w:tcPr>
          <w:p w:rsidR="003B1B62" w:rsidRPr="00C64550" w:rsidRDefault="003B1B62" w:rsidP="00B806BC">
            <w:pPr>
              <w:jc w:val="center"/>
            </w:pPr>
            <w:r w:rsidRPr="00C64550">
              <w:t>% роста  к предыдущему году</w:t>
            </w:r>
          </w:p>
        </w:tc>
      </w:tr>
      <w:tr w:rsidR="003B1B62" w:rsidRPr="00C64550" w:rsidTr="004218BC">
        <w:tc>
          <w:tcPr>
            <w:tcW w:w="643" w:type="dxa"/>
          </w:tcPr>
          <w:p w:rsidR="003B1B62" w:rsidRPr="00C64550" w:rsidRDefault="003B1B62" w:rsidP="00B806BC">
            <w:pPr>
              <w:jc w:val="center"/>
            </w:pPr>
            <w:r w:rsidRPr="00C64550">
              <w:t>1</w:t>
            </w:r>
          </w:p>
        </w:tc>
        <w:tc>
          <w:tcPr>
            <w:tcW w:w="4475" w:type="dxa"/>
          </w:tcPr>
          <w:p w:rsidR="003B1B62" w:rsidRPr="00C64550" w:rsidRDefault="003B1B62" w:rsidP="00B806BC">
            <w:r w:rsidRPr="00C64550">
              <w:t>Начислено потребителям за жилищно-коммунальные услуги</w:t>
            </w:r>
          </w:p>
        </w:tc>
        <w:tc>
          <w:tcPr>
            <w:tcW w:w="1368" w:type="dxa"/>
          </w:tcPr>
          <w:p w:rsidR="003B1B62" w:rsidRPr="00C64550" w:rsidRDefault="003B1B62" w:rsidP="00B806BC">
            <w:pPr>
              <w:jc w:val="center"/>
            </w:pPr>
            <w:r w:rsidRPr="00C64550">
              <w:t>25 650,7</w:t>
            </w:r>
          </w:p>
        </w:tc>
        <w:tc>
          <w:tcPr>
            <w:tcW w:w="1326" w:type="dxa"/>
          </w:tcPr>
          <w:p w:rsidR="003B1B62" w:rsidRPr="00C64550" w:rsidRDefault="003B1B62" w:rsidP="00B806BC">
            <w:pPr>
              <w:jc w:val="center"/>
            </w:pPr>
            <w:r w:rsidRPr="00C64550">
              <w:t>26 818,1</w:t>
            </w:r>
          </w:p>
        </w:tc>
        <w:tc>
          <w:tcPr>
            <w:tcW w:w="1660" w:type="dxa"/>
          </w:tcPr>
          <w:p w:rsidR="003B1B62" w:rsidRPr="00C64550" w:rsidRDefault="003B1B62" w:rsidP="00B806BC">
            <w:pPr>
              <w:jc w:val="center"/>
            </w:pPr>
            <w:r w:rsidRPr="00C64550">
              <w:t xml:space="preserve">Рост </w:t>
            </w:r>
            <w:proofErr w:type="gramStart"/>
            <w:r w:rsidRPr="00C64550">
              <w:t>на</w:t>
            </w:r>
            <w:proofErr w:type="gramEnd"/>
            <w:r w:rsidRPr="00C64550">
              <w:t xml:space="preserve"> </w:t>
            </w:r>
          </w:p>
          <w:p w:rsidR="003B1B62" w:rsidRPr="00C64550" w:rsidRDefault="003B1B62" w:rsidP="00B806BC">
            <w:pPr>
              <w:jc w:val="center"/>
            </w:pPr>
            <w:r w:rsidRPr="00C64550">
              <w:t>4,55 %</w:t>
            </w:r>
          </w:p>
        </w:tc>
      </w:tr>
      <w:tr w:rsidR="003B1B62" w:rsidRPr="00C64550" w:rsidTr="004218BC">
        <w:tc>
          <w:tcPr>
            <w:tcW w:w="643" w:type="dxa"/>
          </w:tcPr>
          <w:p w:rsidR="003B1B62" w:rsidRPr="00C64550" w:rsidRDefault="003B1B62" w:rsidP="00B806BC">
            <w:pPr>
              <w:jc w:val="center"/>
            </w:pPr>
            <w:r w:rsidRPr="00C64550">
              <w:t>2</w:t>
            </w:r>
          </w:p>
        </w:tc>
        <w:tc>
          <w:tcPr>
            <w:tcW w:w="4475" w:type="dxa"/>
          </w:tcPr>
          <w:p w:rsidR="003B1B62" w:rsidRPr="00C64550" w:rsidRDefault="003B1B62" w:rsidP="00B806BC">
            <w:r w:rsidRPr="00C64550">
              <w:t>Собрано  за оказанные коммунальные услуги, с учетом задолженности прошлых лет</w:t>
            </w:r>
          </w:p>
        </w:tc>
        <w:tc>
          <w:tcPr>
            <w:tcW w:w="1368" w:type="dxa"/>
          </w:tcPr>
          <w:p w:rsidR="003B1B62" w:rsidRPr="00C64550" w:rsidRDefault="003B1B62" w:rsidP="00B806BC">
            <w:pPr>
              <w:jc w:val="center"/>
            </w:pPr>
            <w:r w:rsidRPr="00C64550">
              <w:t>26 242,9</w:t>
            </w:r>
          </w:p>
        </w:tc>
        <w:tc>
          <w:tcPr>
            <w:tcW w:w="1326" w:type="dxa"/>
          </w:tcPr>
          <w:p w:rsidR="003B1B62" w:rsidRPr="00C64550" w:rsidRDefault="003B1B62" w:rsidP="00B806BC">
            <w:pPr>
              <w:jc w:val="center"/>
            </w:pPr>
            <w:r w:rsidRPr="00C64550">
              <w:t>26 709,3</w:t>
            </w:r>
          </w:p>
        </w:tc>
        <w:tc>
          <w:tcPr>
            <w:tcW w:w="1660" w:type="dxa"/>
          </w:tcPr>
          <w:p w:rsidR="003B1B62" w:rsidRPr="00C64550" w:rsidRDefault="003B1B62" w:rsidP="00B806BC">
            <w:pPr>
              <w:jc w:val="center"/>
            </w:pPr>
            <w:r w:rsidRPr="00C64550">
              <w:t xml:space="preserve">Рост </w:t>
            </w:r>
            <w:proofErr w:type="gramStart"/>
            <w:r w:rsidRPr="00C64550">
              <w:t>на</w:t>
            </w:r>
            <w:proofErr w:type="gramEnd"/>
            <w:r w:rsidRPr="00C64550">
              <w:t xml:space="preserve"> </w:t>
            </w:r>
          </w:p>
          <w:p w:rsidR="003B1B62" w:rsidRPr="00C64550" w:rsidRDefault="003B1B62" w:rsidP="00B806BC">
            <w:pPr>
              <w:jc w:val="center"/>
            </w:pPr>
            <w:r w:rsidRPr="00C64550">
              <w:t>1,77 %</w:t>
            </w:r>
          </w:p>
        </w:tc>
      </w:tr>
      <w:tr w:rsidR="003B1B62" w:rsidRPr="00C64550" w:rsidTr="004218BC">
        <w:tc>
          <w:tcPr>
            <w:tcW w:w="643" w:type="dxa"/>
          </w:tcPr>
          <w:p w:rsidR="003B1B62" w:rsidRPr="00C64550" w:rsidRDefault="003B1B62" w:rsidP="00B806BC">
            <w:pPr>
              <w:jc w:val="center"/>
            </w:pPr>
            <w:r w:rsidRPr="00C64550">
              <w:t>3</w:t>
            </w:r>
          </w:p>
        </w:tc>
        <w:tc>
          <w:tcPr>
            <w:tcW w:w="4475" w:type="dxa"/>
          </w:tcPr>
          <w:p w:rsidR="003B1B62" w:rsidRPr="00C64550" w:rsidRDefault="003B1B62" w:rsidP="00B806BC">
            <w:r w:rsidRPr="00C64550">
              <w:t>Собираемость платежей %</w:t>
            </w:r>
          </w:p>
        </w:tc>
        <w:tc>
          <w:tcPr>
            <w:tcW w:w="1368" w:type="dxa"/>
          </w:tcPr>
          <w:p w:rsidR="003B1B62" w:rsidRPr="00C64550" w:rsidRDefault="003B1B62" w:rsidP="00B806BC">
            <w:pPr>
              <w:jc w:val="center"/>
            </w:pPr>
            <w:r w:rsidRPr="00C64550">
              <w:t>79</w:t>
            </w:r>
          </w:p>
        </w:tc>
        <w:tc>
          <w:tcPr>
            <w:tcW w:w="1326" w:type="dxa"/>
          </w:tcPr>
          <w:p w:rsidR="003B1B62" w:rsidRPr="00C64550" w:rsidRDefault="003B1B62" w:rsidP="00B806BC">
            <w:pPr>
              <w:jc w:val="center"/>
            </w:pPr>
            <w:r w:rsidRPr="00C64550">
              <w:t>77</w:t>
            </w:r>
          </w:p>
        </w:tc>
        <w:tc>
          <w:tcPr>
            <w:tcW w:w="1660" w:type="dxa"/>
          </w:tcPr>
          <w:p w:rsidR="003B1B62" w:rsidRPr="00C64550" w:rsidRDefault="003B1B62" w:rsidP="00B806BC">
            <w:pPr>
              <w:jc w:val="center"/>
            </w:pPr>
            <w:r w:rsidRPr="00C64550">
              <w:t>-</w:t>
            </w:r>
          </w:p>
        </w:tc>
      </w:tr>
      <w:tr w:rsidR="003B1B62" w:rsidRPr="00C64550" w:rsidTr="004218BC">
        <w:tc>
          <w:tcPr>
            <w:tcW w:w="643" w:type="dxa"/>
          </w:tcPr>
          <w:p w:rsidR="003B1B62" w:rsidRPr="00C64550" w:rsidRDefault="003B1B62" w:rsidP="00B806BC">
            <w:pPr>
              <w:jc w:val="center"/>
            </w:pPr>
            <w:r w:rsidRPr="00C64550">
              <w:t>4</w:t>
            </w:r>
          </w:p>
        </w:tc>
        <w:tc>
          <w:tcPr>
            <w:tcW w:w="4475" w:type="dxa"/>
          </w:tcPr>
          <w:p w:rsidR="003B1B62" w:rsidRPr="00C64550" w:rsidRDefault="003B1B62" w:rsidP="00B806BC">
            <w:r w:rsidRPr="00C64550">
              <w:t>Дебиторская задолженность</w:t>
            </w:r>
          </w:p>
        </w:tc>
        <w:tc>
          <w:tcPr>
            <w:tcW w:w="1368" w:type="dxa"/>
          </w:tcPr>
          <w:p w:rsidR="003B1B62" w:rsidRPr="00C64550" w:rsidRDefault="003B1B62" w:rsidP="00B806BC">
            <w:pPr>
              <w:jc w:val="center"/>
            </w:pPr>
            <w:r w:rsidRPr="00C64550">
              <w:t>2 611,30</w:t>
            </w:r>
          </w:p>
        </w:tc>
        <w:tc>
          <w:tcPr>
            <w:tcW w:w="1326" w:type="dxa"/>
          </w:tcPr>
          <w:p w:rsidR="003B1B62" w:rsidRPr="00C64550" w:rsidRDefault="003B1B62" w:rsidP="00B806BC">
            <w:pPr>
              <w:jc w:val="center"/>
            </w:pPr>
            <w:r w:rsidRPr="00C64550">
              <w:t>2 921,8</w:t>
            </w:r>
          </w:p>
        </w:tc>
        <w:tc>
          <w:tcPr>
            <w:tcW w:w="1660" w:type="dxa"/>
          </w:tcPr>
          <w:p w:rsidR="003B1B62" w:rsidRPr="00C64550" w:rsidRDefault="003B1B62" w:rsidP="00B806BC">
            <w:pPr>
              <w:jc w:val="center"/>
            </w:pPr>
            <w:r w:rsidRPr="00C64550">
              <w:t xml:space="preserve">Рост </w:t>
            </w:r>
            <w:proofErr w:type="gramStart"/>
            <w:r w:rsidRPr="00C64550">
              <w:t>на</w:t>
            </w:r>
            <w:proofErr w:type="gramEnd"/>
            <w:r w:rsidRPr="00C64550">
              <w:t xml:space="preserve"> </w:t>
            </w:r>
          </w:p>
          <w:p w:rsidR="003B1B62" w:rsidRPr="00C64550" w:rsidRDefault="003B1B62" w:rsidP="00B806BC">
            <w:pPr>
              <w:jc w:val="center"/>
            </w:pPr>
            <w:r w:rsidRPr="00C64550">
              <w:t>11,8 %</w:t>
            </w:r>
          </w:p>
        </w:tc>
      </w:tr>
      <w:tr w:rsidR="003B1B62" w:rsidRPr="00C64550" w:rsidTr="004218BC">
        <w:tc>
          <w:tcPr>
            <w:tcW w:w="643" w:type="dxa"/>
          </w:tcPr>
          <w:p w:rsidR="003B1B62" w:rsidRPr="00C64550" w:rsidRDefault="003B1B62" w:rsidP="00B806BC">
            <w:pPr>
              <w:jc w:val="center"/>
            </w:pPr>
            <w:r w:rsidRPr="00C64550">
              <w:t>5</w:t>
            </w:r>
          </w:p>
        </w:tc>
        <w:tc>
          <w:tcPr>
            <w:tcW w:w="4475" w:type="dxa"/>
          </w:tcPr>
          <w:p w:rsidR="003B1B62" w:rsidRPr="00C64550" w:rsidRDefault="003B1B62" w:rsidP="00B806BC">
            <w:r w:rsidRPr="00C64550">
              <w:t>Кредиторская задолженность</w:t>
            </w:r>
          </w:p>
        </w:tc>
        <w:tc>
          <w:tcPr>
            <w:tcW w:w="1368" w:type="dxa"/>
          </w:tcPr>
          <w:p w:rsidR="003B1B62" w:rsidRPr="00C64550" w:rsidRDefault="003B1B62" w:rsidP="00B806BC">
            <w:pPr>
              <w:jc w:val="center"/>
            </w:pPr>
            <w:r w:rsidRPr="00C64550">
              <w:t>635,0</w:t>
            </w:r>
          </w:p>
        </w:tc>
        <w:tc>
          <w:tcPr>
            <w:tcW w:w="1326" w:type="dxa"/>
          </w:tcPr>
          <w:p w:rsidR="003B1B62" w:rsidRPr="00C64550" w:rsidRDefault="003B1B62" w:rsidP="00B806BC">
            <w:pPr>
              <w:jc w:val="center"/>
            </w:pPr>
            <w:r w:rsidRPr="00C64550">
              <w:t>3 677,45</w:t>
            </w:r>
          </w:p>
        </w:tc>
        <w:tc>
          <w:tcPr>
            <w:tcW w:w="1660" w:type="dxa"/>
          </w:tcPr>
          <w:p w:rsidR="003B1B62" w:rsidRPr="00C64550" w:rsidRDefault="003B1B62" w:rsidP="00B806BC">
            <w:pPr>
              <w:jc w:val="center"/>
            </w:pPr>
            <w:r w:rsidRPr="00C64550">
              <w:t>Рост  на 479%</w:t>
            </w:r>
          </w:p>
        </w:tc>
      </w:tr>
      <w:tr w:rsidR="003B1B62" w:rsidRPr="00C64550" w:rsidTr="004218BC">
        <w:tc>
          <w:tcPr>
            <w:tcW w:w="643" w:type="dxa"/>
          </w:tcPr>
          <w:p w:rsidR="003B1B62" w:rsidRPr="00C64550" w:rsidRDefault="003B1B62" w:rsidP="00B806BC">
            <w:pPr>
              <w:jc w:val="center"/>
            </w:pPr>
            <w:r w:rsidRPr="00C64550">
              <w:t>6</w:t>
            </w:r>
          </w:p>
        </w:tc>
        <w:tc>
          <w:tcPr>
            <w:tcW w:w="4475" w:type="dxa"/>
          </w:tcPr>
          <w:p w:rsidR="003B1B62" w:rsidRPr="00C64550" w:rsidRDefault="003B1B62" w:rsidP="00B806BC">
            <w:pPr>
              <w:rPr>
                <w:color w:val="002060"/>
              </w:rPr>
            </w:pPr>
            <w:r w:rsidRPr="00C64550">
              <w:t xml:space="preserve">Количество  </w:t>
            </w:r>
            <w:proofErr w:type="gramStart"/>
            <w:r w:rsidRPr="00C64550">
              <w:t>работающих</w:t>
            </w:r>
            <w:proofErr w:type="gramEnd"/>
          </w:p>
        </w:tc>
        <w:tc>
          <w:tcPr>
            <w:tcW w:w="1368" w:type="dxa"/>
          </w:tcPr>
          <w:p w:rsidR="003B1B62" w:rsidRPr="00C64550" w:rsidRDefault="00143947" w:rsidP="00B806BC">
            <w:pPr>
              <w:jc w:val="center"/>
            </w:pPr>
            <w:r>
              <w:t>77</w:t>
            </w:r>
          </w:p>
        </w:tc>
        <w:tc>
          <w:tcPr>
            <w:tcW w:w="1326" w:type="dxa"/>
          </w:tcPr>
          <w:p w:rsidR="003B1B62" w:rsidRPr="00C64550" w:rsidRDefault="00143947" w:rsidP="00B806BC">
            <w:pPr>
              <w:jc w:val="center"/>
            </w:pPr>
            <w:r>
              <w:t>76</w:t>
            </w:r>
          </w:p>
        </w:tc>
        <w:tc>
          <w:tcPr>
            <w:tcW w:w="1660" w:type="dxa"/>
          </w:tcPr>
          <w:p w:rsidR="003B1B62" w:rsidRPr="00C64550" w:rsidRDefault="003B1B62" w:rsidP="00B806BC">
            <w:pPr>
              <w:jc w:val="center"/>
            </w:pPr>
            <w:r w:rsidRPr="00C64550">
              <w:t>Рост на 8 %</w:t>
            </w:r>
          </w:p>
        </w:tc>
      </w:tr>
      <w:tr w:rsidR="003B1B62" w:rsidRPr="00C64550" w:rsidTr="004218BC">
        <w:tc>
          <w:tcPr>
            <w:tcW w:w="643" w:type="dxa"/>
          </w:tcPr>
          <w:p w:rsidR="003B1B62" w:rsidRPr="00C64550" w:rsidRDefault="003B1B62" w:rsidP="00B806BC">
            <w:pPr>
              <w:jc w:val="center"/>
            </w:pPr>
            <w:r w:rsidRPr="00C64550">
              <w:t>7</w:t>
            </w:r>
          </w:p>
        </w:tc>
        <w:tc>
          <w:tcPr>
            <w:tcW w:w="4475" w:type="dxa"/>
          </w:tcPr>
          <w:p w:rsidR="003B1B62" w:rsidRPr="00C64550" w:rsidRDefault="003B1B62" w:rsidP="00B806BC">
            <w:r w:rsidRPr="00C64550">
              <w:t>Среднемесячная заработная плата</w:t>
            </w:r>
          </w:p>
        </w:tc>
        <w:tc>
          <w:tcPr>
            <w:tcW w:w="1368" w:type="dxa"/>
          </w:tcPr>
          <w:p w:rsidR="003B1B62" w:rsidRPr="00C64550" w:rsidRDefault="00143947" w:rsidP="00B806BC">
            <w:pPr>
              <w:jc w:val="center"/>
            </w:pPr>
            <w:r>
              <w:t>22 405</w:t>
            </w:r>
            <w:r w:rsidR="003B1B62" w:rsidRPr="00C64550">
              <w:t>,0</w:t>
            </w:r>
          </w:p>
        </w:tc>
        <w:tc>
          <w:tcPr>
            <w:tcW w:w="1326" w:type="dxa"/>
          </w:tcPr>
          <w:p w:rsidR="003B1B62" w:rsidRPr="00C64550" w:rsidRDefault="003B1B62" w:rsidP="00143947">
            <w:pPr>
              <w:jc w:val="center"/>
            </w:pPr>
            <w:r w:rsidRPr="00C64550">
              <w:t>2</w:t>
            </w:r>
            <w:r w:rsidR="00143947">
              <w:t>4 392,0</w:t>
            </w:r>
          </w:p>
        </w:tc>
        <w:tc>
          <w:tcPr>
            <w:tcW w:w="1660" w:type="dxa"/>
          </w:tcPr>
          <w:p w:rsidR="003B1B62" w:rsidRPr="00C64550" w:rsidRDefault="00143947" w:rsidP="00143947">
            <w:pPr>
              <w:jc w:val="center"/>
            </w:pPr>
            <w:r>
              <w:t>Рост на 9</w:t>
            </w:r>
            <w:r w:rsidR="003B1B62" w:rsidRPr="00C64550">
              <w:t xml:space="preserve"> %</w:t>
            </w:r>
          </w:p>
        </w:tc>
      </w:tr>
      <w:tr w:rsidR="003B1B62" w:rsidRPr="00C64550" w:rsidTr="004218BC">
        <w:trPr>
          <w:trHeight w:val="371"/>
        </w:trPr>
        <w:tc>
          <w:tcPr>
            <w:tcW w:w="643" w:type="dxa"/>
          </w:tcPr>
          <w:p w:rsidR="003B1B62" w:rsidRPr="00C64550" w:rsidRDefault="003B1B62" w:rsidP="00B806BC">
            <w:pPr>
              <w:jc w:val="center"/>
            </w:pPr>
            <w:r w:rsidRPr="00C64550">
              <w:t>8</w:t>
            </w:r>
          </w:p>
        </w:tc>
        <w:tc>
          <w:tcPr>
            <w:tcW w:w="4475" w:type="dxa"/>
          </w:tcPr>
          <w:p w:rsidR="003B1B62" w:rsidRPr="00C64550" w:rsidRDefault="003B1B62" w:rsidP="00B806BC">
            <w:r w:rsidRPr="00C64550">
              <w:t>Финансовый результат</w:t>
            </w:r>
          </w:p>
          <w:p w:rsidR="003B1B62" w:rsidRPr="00C64550" w:rsidRDefault="003B1B62" w:rsidP="00B806BC">
            <w:bookmarkStart w:id="0" w:name="_GoBack"/>
            <w:bookmarkEnd w:id="0"/>
          </w:p>
        </w:tc>
        <w:tc>
          <w:tcPr>
            <w:tcW w:w="1368" w:type="dxa"/>
          </w:tcPr>
          <w:p w:rsidR="003B1B62" w:rsidRPr="00C64550" w:rsidRDefault="00143947" w:rsidP="00B806BC">
            <w:pPr>
              <w:jc w:val="center"/>
            </w:pPr>
            <w:r>
              <w:t>-1 459,0</w:t>
            </w:r>
          </w:p>
        </w:tc>
        <w:tc>
          <w:tcPr>
            <w:tcW w:w="1326" w:type="dxa"/>
          </w:tcPr>
          <w:p w:rsidR="003B1B62" w:rsidRPr="00C64550" w:rsidRDefault="00143947" w:rsidP="00B806BC">
            <w:pPr>
              <w:jc w:val="center"/>
            </w:pPr>
            <w:r>
              <w:t>-12 285</w:t>
            </w:r>
          </w:p>
        </w:tc>
        <w:tc>
          <w:tcPr>
            <w:tcW w:w="1660" w:type="dxa"/>
          </w:tcPr>
          <w:p w:rsidR="003B1B62" w:rsidRPr="00C64550" w:rsidRDefault="003B1B62" w:rsidP="00143947">
            <w:pPr>
              <w:jc w:val="center"/>
            </w:pPr>
            <w:r w:rsidRPr="00C64550">
              <w:t xml:space="preserve">Снижение </w:t>
            </w:r>
            <w:r w:rsidR="00143947">
              <w:t>в 8 раз</w:t>
            </w:r>
          </w:p>
        </w:tc>
      </w:tr>
    </w:tbl>
    <w:p w:rsidR="003B1B62" w:rsidRPr="00C64550" w:rsidRDefault="003B1B62" w:rsidP="00B806BC">
      <w:pPr>
        <w:pStyle w:val="a8"/>
        <w:ind w:firstLine="708"/>
        <w:jc w:val="both"/>
      </w:pPr>
    </w:p>
    <w:p w:rsidR="003B1B62" w:rsidRPr="00C64550" w:rsidRDefault="003B1B62" w:rsidP="00B806BC">
      <w:pPr>
        <w:pStyle w:val="a8"/>
        <w:ind w:firstLine="708"/>
        <w:jc w:val="both"/>
        <w:rPr>
          <w:shd w:val="clear" w:color="auto" w:fill="FFFFFF"/>
        </w:rPr>
      </w:pPr>
      <w:r w:rsidRPr="00C64550">
        <w:t>Основным показателем в процессе подготовки объектов ЖКХ к отопительному сезону 2018-2019 г.г. является ежегодное получение паспорта готовности в Ростехнадзоре. Согласно акту проверки готовности к отопительному периоду от 26.10.2018 года № 109 району паспорт готовности не выдан по причине неудовлетворительного технического состояния энергосетевого комплекса.</w:t>
      </w:r>
    </w:p>
    <w:p w:rsidR="003B1B62" w:rsidRPr="00C64550" w:rsidRDefault="003B1B62" w:rsidP="00B806BC">
      <w:pPr>
        <w:pStyle w:val="a8"/>
        <w:ind w:firstLine="708"/>
        <w:jc w:val="both"/>
      </w:pPr>
      <w:r w:rsidRPr="00C64550">
        <w:t>Паспорт готовности на коммунальные объект</w:t>
      </w:r>
      <w:proofErr w:type="gramStart"/>
      <w:r w:rsidRPr="00C64550">
        <w:t>ы ООО</w:t>
      </w:r>
      <w:proofErr w:type="gramEnd"/>
      <w:r w:rsidRPr="00C64550">
        <w:t xml:space="preserve"> «Коммунальник» (на котельной «Офис», «Школа», «Больница») получены в срок. Проведены текущие ремонты котельных, теплотрасс.  </w:t>
      </w:r>
    </w:p>
    <w:p w:rsidR="003B1B62" w:rsidRPr="00C64550" w:rsidRDefault="003B1B62" w:rsidP="00B806BC">
      <w:pPr>
        <w:ind w:firstLine="709"/>
        <w:jc w:val="both"/>
      </w:pPr>
      <w:r w:rsidRPr="00C64550">
        <w:t>С начала отопительного сезона и по настоящее время аварийных ситуаций на объектах эксплуатируемых ООО «Коммунальник»» не зарегистрировано.</w:t>
      </w:r>
    </w:p>
    <w:p w:rsidR="003B1B62" w:rsidRPr="00C64550" w:rsidRDefault="003B1B62" w:rsidP="00B806BC">
      <w:pPr>
        <w:pStyle w:val="a8"/>
        <w:ind w:firstLine="708"/>
        <w:jc w:val="both"/>
      </w:pPr>
      <w:r w:rsidRPr="00C64550">
        <w:t>В 2018 году в рамках подготовки к отопительному осенне-зимнему периоду 2018/2019 годов:</w:t>
      </w:r>
    </w:p>
    <w:p w:rsidR="003B1B62" w:rsidRPr="00C64550" w:rsidRDefault="003B1B62" w:rsidP="00B806BC">
      <w:pPr>
        <w:pStyle w:val="a8"/>
        <w:ind w:firstLine="708"/>
        <w:jc w:val="both"/>
      </w:pPr>
      <w:r w:rsidRPr="00C64550">
        <w:t>-  согласно муниципального контракта №0191300005418000009 от 11.07.2018 года, заключенного между администрацией муниципального района «Тунгиро-Олёкминский район» и ИП Гималетдиновым А.А., на территорию района были поставлены 5 трансформаторов тока на сумму 1 068 498 рублей за счет субсидии, предоставленной из сре</w:t>
      </w:r>
      <w:proofErr w:type="gramStart"/>
      <w:r w:rsidRPr="00C64550">
        <w:t>дств  кр</w:t>
      </w:r>
      <w:proofErr w:type="gramEnd"/>
      <w:r w:rsidRPr="00C64550">
        <w:t>аевого бюджета;</w:t>
      </w:r>
    </w:p>
    <w:p w:rsidR="003B1B62" w:rsidRPr="00C64550" w:rsidRDefault="003B1B62" w:rsidP="00B806BC">
      <w:pPr>
        <w:pStyle w:val="a8"/>
        <w:ind w:firstLine="708"/>
        <w:jc w:val="both"/>
      </w:pPr>
      <w:proofErr w:type="gramStart"/>
      <w:r w:rsidRPr="00C64550">
        <w:t xml:space="preserve">В 2018 году администрация муниципального района «Тунгиро-Олёкминский район»  представила в Министерство территориального развития Забайкальского </w:t>
      </w:r>
      <w:r w:rsidRPr="00C64550">
        <w:lastRenderedPageBreak/>
        <w:t xml:space="preserve">края пакет документов для защиты мероприятий по подготовке к отопительному периоду 2019/2020 годов на получение субсидии из краевого бюджета, направленные на бурение разведочно-эксплуатационной скважины для водоснабжения населения с. Тупик и с. Заречное, на сумму 7 742 595 рублей. </w:t>
      </w:r>
      <w:proofErr w:type="gramEnd"/>
    </w:p>
    <w:p w:rsidR="00D3261C" w:rsidRDefault="00D3261C" w:rsidP="00B806BC">
      <w:pPr>
        <w:jc w:val="center"/>
        <w:rPr>
          <w:b/>
          <w:i/>
        </w:rPr>
      </w:pPr>
    </w:p>
    <w:p w:rsidR="003B1B62" w:rsidRPr="00C64550" w:rsidRDefault="0082759A" w:rsidP="00B806BC">
      <w:pPr>
        <w:jc w:val="center"/>
        <w:rPr>
          <w:b/>
          <w:i/>
        </w:rPr>
      </w:pPr>
      <w:r w:rsidRPr="00C64550">
        <w:rPr>
          <w:b/>
          <w:i/>
        </w:rPr>
        <w:t xml:space="preserve">12. </w:t>
      </w:r>
      <w:r w:rsidR="003B1B62" w:rsidRPr="00C64550">
        <w:rPr>
          <w:b/>
          <w:i/>
        </w:rPr>
        <w:t>Сбор и вывоз ТКО</w:t>
      </w:r>
    </w:p>
    <w:p w:rsidR="003B1B62" w:rsidRPr="00C64550" w:rsidRDefault="003B1B62" w:rsidP="00B806BC">
      <w:pPr>
        <w:jc w:val="center"/>
        <w:rPr>
          <w:b/>
          <w:i/>
        </w:rPr>
      </w:pPr>
    </w:p>
    <w:p w:rsidR="003B1B62" w:rsidRPr="00C64550" w:rsidRDefault="003B1B62" w:rsidP="00B806BC">
      <w:pPr>
        <w:ind w:left="708"/>
        <w:jc w:val="both"/>
      </w:pPr>
      <w:r w:rsidRPr="00C64550">
        <w:t xml:space="preserve">В связи со вступлением в силу Федерального закона от 29 декабря 2014 </w:t>
      </w:r>
    </w:p>
    <w:p w:rsidR="003B1B62" w:rsidRPr="00C64550" w:rsidRDefault="003B1B62" w:rsidP="00B806BC">
      <w:pPr>
        <w:shd w:val="clear" w:color="auto" w:fill="FFFFFF"/>
        <w:spacing w:line="288" w:lineRule="atLeast"/>
        <w:jc w:val="both"/>
        <w:textAlignment w:val="baseline"/>
        <w:rPr>
          <w:spacing w:val="2"/>
        </w:rPr>
      </w:pPr>
      <w:r w:rsidRPr="00C64550">
        <w:t xml:space="preserve">года № 458-ФЗ претерпели изменения и в настоящее время действуют в новой редакции, предусматривающей отнесение к вопросам местного значения соответственно поселения и муниципального района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Согласно ст. </w:t>
      </w:r>
      <w:r w:rsidRPr="00C64550">
        <w:rPr>
          <w:spacing w:val="2"/>
        </w:rPr>
        <w:t>24.6.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3B1B62" w:rsidRPr="00C64550" w:rsidRDefault="003B1B62" w:rsidP="00B806BC">
      <w:pPr>
        <w:shd w:val="clear" w:color="auto" w:fill="FFFFFF"/>
        <w:spacing w:line="288" w:lineRule="atLeast"/>
        <w:ind w:firstLine="709"/>
        <w:jc w:val="both"/>
        <w:textAlignment w:val="baseline"/>
        <w:rPr>
          <w:spacing w:val="2"/>
        </w:rPr>
      </w:pPr>
      <w:r w:rsidRPr="00C64550">
        <w:rPr>
          <w:spacing w:val="2"/>
        </w:rPr>
        <w:t>28 июня 2018 года № 115 было принято Решение Совета муниципального района «Тунгиро-Олёкминский район» Об утверждении положения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«Тунгиро-Олёкминский район».</w:t>
      </w:r>
    </w:p>
    <w:p w:rsidR="003B1B62" w:rsidRPr="00C64550" w:rsidRDefault="003B1B62" w:rsidP="00B806BC">
      <w:pPr>
        <w:shd w:val="clear" w:color="auto" w:fill="FFFFFF"/>
        <w:spacing w:line="288" w:lineRule="atLeast"/>
        <w:ind w:firstLine="709"/>
        <w:jc w:val="both"/>
        <w:textAlignment w:val="baseline"/>
        <w:rPr>
          <w:spacing w:val="2"/>
        </w:rPr>
      </w:pPr>
      <w:r w:rsidRPr="00C64550">
        <w:rPr>
          <w:spacing w:val="2"/>
        </w:rPr>
        <w:t xml:space="preserve">26 октября 2018 года принято Постановление главы администрации муниципального района «Тунгиро-Олёкминский район» № 233 «О разделе земельного участка с видом разрешенного строительства использования коммунальное обслуживание. В результате раздела образовать: участок общей площадью 7000 кв. м. для размещения мусороперегрузочной станции, участок общей площадью 1722 кв. м. для хранения и утилизации бытовых отходов. По межселенной территории приняты Постановления главы администрации муниципального района «Тунгиро-Олёкминский район» «Об утверждении схемы расположения земельного участка». Согласно данным Постановлениям в населенных пунктах </w:t>
      </w:r>
      <w:proofErr w:type="gramStart"/>
      <w:r w:rsidRPr="00C64550">
        <w:rPr>
          <w:spacing w:val="2"/>
        </w:rPr>
        <w:t>с</w:t>
      </w:r>
      <w:proofErr w:type="gramEnd"/>
      <w:r w:rsidRPr="00C64550">
        <w:rPr>
          <w:spacing w:val="2"/>
        </w:rPr>
        <w:t>. Средняя Олёкма, с. Моклакан и с. Гуля образуют земельные участки площадью по 1000 кв. м. для строительства площадок временного накопления.</w:t>
      </w:r>
    </w:p>
    <w:p w:rsidR="003B1B62" w:rsidRPr="00C64550" w:rsidRDefault="003B1B62" w:rsidP="00B806BC">
      <w:pPr>
        <w:shd w:val="clear" w:color="auto" w:fill="FFFFFF"/>
        <w:spacing w:line="288" w:lineRule="atLeast"/>
        <w:ind w:firstLine="709"/>
        <w:jc w:val="both"/>
        <w:textAlignment w:val="baseline"/>
        <w:rPr>
          <w:spacing w:val="2"/>
        </w:rPr>
      </w:pPr>
      <w:r w:rsidRPr="00C64550">
        <w:rPr>
          <w:spacing w:val="2"/>
        </w:rPr>
        <w:t>Региональным оператором Забайкальского края на территории муниципального района «Тунгиро-Олёкминский район» является Общество с ограниченной ответственностью «Олерон+».</w:t>
      </w:r>
      <w:r w:rsidRPr="00C64550">
        <w:rPr>
          <w:color w:val="FF0000"/>
          <w:spacing w:val="2"/>
        </w:rPr>
        <w:t xml:space="preserve"> </w:t>
      </w:r>
    </w:p>
    <w:p w:rsidR="003B1B62" w:rsidRPr="00C64550" w:rsidRDefault="003B1B62" w:rsidP="00B806BC">
      <w:pPr>
        <w:ind w:firstLine="709"/>
        <w:jc w:val="both"/>
      </w:pPr>
      <w:r w:rsidRPr="00C64550">
        <w:t>Сбором и вывозом твердых коммунальных отходов на территории сельских поселений «Тупикское» и «Зареченское» занимается ООО «Коммунальник».</w:t>
      </w:r>
    </w:p>
    <w:p w:rsidR="003B1B62" w:rsidRPr="00C64550" w:rsidRDefault="003B1B62" w:rsidP="00B806BC">
      <w:pPr>
        <w:pStyle w:val="a8"/>
        <w:ind w:firstLine="708"/>
        <w:jc w:val="both"/>
      </w:pPr>
      <w:r w:rsidRPr="00C64550">
        <w:t xml:space="preserve">На территории муниципального района «Тунгиро-Олёкминский район» в период с мая по июнь были проведены ежегодные месячники по санитарной очистки территории, в сентябре проводился субботник на территории района. </w:t>
      </w:r>
    </w:p>
    <w:p w:rsidR="003B1B62" w:rsidRPr="00C64550" w:rsidRDefault="003B1B62" w:rsidP="00B806BC">
      <w:pPr>
        <w:pStyle w:val="a8"/>
        <w:ind w:firstLine="708"/>
        <w:jc w:val="both"/>
      </w:pPr>
      <w:r w:rsidRPr="00C64550">
        <w:t>В 2017 году были разработаны и утверждены мероприятия по благоустройству территорий сельского поселения «Тупикское», «Зареченское» и межселенной территории.</w:t>
      </w:r>
    </w:p>
    <w:p w:rsidR="003B1B62" w:rsidRPr="00C64550" w:rsidRDefault="003B1B62" w:rsidP="00B806BC">
      <w:pPr>
        <w:pStyle w:val="a8"/>
        <w:ind w:firstLine="708"/>
        <w:jc w:val="both"/>
      </w:pPr>
      <w:r w:rsidRPr="00C64550">
        <w:t xml:space="preserve">Установление нормативов накопления ТКО  относится к компетенции субъекта Российской Федерации, специалистами администрации проводятся </w:t>
      </w:r>
      <w:r w:rsidRPr="00C64550">
        <w:lastRenderedPageBreak/>
        <w:t>сезонные замеры ТКО и направляются в Региональную службу по тарифам и ценообразованию Забайкальского края.</w:t>
      </w:r>
    </w:p>
    <w:p w:rsidR="003B1B62" w:rsidRPr="00C64550" w:rsidRDefault="003B1B62" w:rsidP="00B806BC">
      <w:pPr>
        <w:pStyle w:val="a8"/>
        <w:jc w:val="both"/>
        <w:rPr>
          <w:b/>
        </w:rPr>
      </w:pPr>
      <w:r w:rsidRPr="00C64550">
        <w:rPr>
          <w:b/>
        </w:rPr>
        <w:t>Задачи на 2019 год:</w:t>
      </w:r>
    </w:p>
    <w:p w:rsidR="003B1B62" w:rsidRPr="00C64550" w:rsidRDefault="003B1B62" w:rsidP="00B806BC">
      <w:pPr>
        <w:pStyle w:val="a8"/>
        <w:ind w:firstLine="708"/>
        <w:jc w:val="both"/>
        <w:rPr>
          <w:b/>
        </w:rPr>
      </w:pPr>
    </w:p>
    <w:p w:rsidR="003B1B62" w:rsidRPr="00C64550" w:rsidRDefault="003B1B62" w:rsidP="00B806BC">
      <w:pPr>
        <w:pStyle w:val="a8"/>
        <w:ind w:firstLine="708"/>
        <w:jc w:val="both"/>
        <w:rPr>
          <w:color w:val="000000"/>
          <w:shd w:val="clear" w:color="auto" w:fill="FFFFFF"/>
        </w:rPr>
      </w:pPr>
      <w:r w:rsidRPr="00C64550">
        <w:rPr>
          <w:color w:val="000000"/>
          <w:shd w:val="clear" w:color="auto" w:fill="FFFFFF"/>
        </w:rPr>
        <w:t>Проведение качественных работ по подготовке к отопительному периоду, получение паспорта готовности района на 2019/2020 отопительный сезон.</w:t>
      </w:r>
    </w:p>
    <w:p w:rsidR="003B1B62" w:rsidRPr="00C64550" w:rsidRDefault="003B1B62" w:rsidP="00B806BC">
      <w:pPr>
        <w:pStyle w:val="a8"/>
        <w:ind w:firstLine="708"/>
        <w:jc w:val="both"/>
        <w:rPr>
          <w:b/>
        </w:rPr>
      </w:pPr>
      <w:r w:rsidRPr="00C64550">
        <w:rPr>
          <w:color w:val="000000"/>
          <w:shd w:val="clear" w:color="auto" w:fill="FFFFFF"/>
        </w:rPr>
        <w:t xml:space="preserve">В целях организации водоснабжения населения с. Тупик и с. </w:t>
      </w:r>
      <w:proofErr w:type="gramStart"/>
      <w:r w:rsidRPr="00C64550">
        <w:rPr>
          <w:color w:val="000000"/>
          <w:shd w:val="clear" w:color="auto" w:fill="FFFFFF"/>
        </w:rPr>
        <w:t>Заречное</w:t>
      </w:r>
      <w:proofErr w:type="gramEnd"/>
      <w:r w:rsidRPr="00C64550">
        <w:rPr>
          <w:color w:val="000000"/>
          <w:shd w:val="clear" w:color="auto" w:fill="FFFFFF"/>
        </w:rPr>
        <w:t>, при условии выделения субсидии из краевого бюджета, провести работы по бурению разведочно-эксплуатационной скважины на территории села Тупик.</w:t>
      </w:r>
    </w:p>
    <w:p w:rsidR="003B1B62" w:rsidRPr="00C64550" w:rsidRDefault="003B1B62" w:rsidP="00B806BC">
      <w:pPr>
        <w:pStyle w:val="a8"/>
        <w:ind w:firstLine="708"/>
        <w:jc w:val="both"/>
      </w:pPr>
      <w:r w:rsidRPr="00C64550">
        <w:t xml:space="preserve">В целях обеспечения надежного энергоснабжения населения требуется проведение капитального ремонта электросетей, замена опор, выправка опор, имеющих значительный перекос. </w:t>
      </w:r>
    </w:p>
    <w:p w:rsidR="003B1B62" w:rsidRPr="00C64550" w:rsidRDefault="003B1B62" w:rsidP="00B806BC">
      <w:pPr>
        <w:shd w:val="clear" w:color="auto" w:fill="FFFFFF"/>
        <w:ind w:firstLine="708"/>
        <w:jc w:val="both"/>
        <w:rPr>
          <w:spacing w:val="8"/>
        </w:rPr>
      </w:pPr>
      <w:r w:rsidRPr="00C64550">
        <w:rPr>
          <w:spacing w:val="8"/>
        </w:rPr>
        <w:t>Мероприятия по участию в организации деятельности по сбору (в том числе раздельному сбору) и транспортированию твердых коммунальных отходов:</w:t>
      </w:r>
    </w:p>
    <w:p w:rsidR="003B1B62" w:rsidRPr="00C64550" w:rsidRDefault="003B1B62" w:rsidP="00B806BC">
      <w:pPr>
        <w:shd w:val="clear" w:color="auto" w:fill="FFFFFF"/>
        <w:ind w:firstLine="708"/>
        <w:jc w:val="both"/>
        <w:rPr>
          <w:spacing w:val="8"/>
        </w:rPr>
      </w:pPr>
      <w:r w:rsidRPr="00C64550">
        <w:rPr>
          <w:spacing w:val="8"/>
        </w:rPr>
        <w:t>- информирование население и юридических лиц в сфере сбора и транспортирования ТКО на соответствующей территории;</w:t>
      </w:r>
    </w:p>
    <w:p w:rsidR="003B1B62" w:rsidRPr="00C64550" w:rsidRDefault="003B1B62" w:rsidP="00B806BC">
      <w:pPr>
        <w:shd w:val="clear" w:color="auto" w:fill="FFFFFF"/>
        <w:ind w:firstLine="708"/>
        <w:jc w:val="both"/>
      </w:pPr>
      <w:r w:rsidRPr="00C64550">
        <w:t>- взаимодействие с региональным оператором по обращению с ТКО по вопросам организации транспортирования ТКО;</w:t>
      </w:r>
    </w:p>
    <w:p w:rsidR="003B1B62" w:rsidRDefault="003B1B62" w:rsidP="00B806BC">
      <w:pPr>
        <w:shd w:val="clear" w:color="auto" w:fill="FFFFFF"/>
        <w:ind w:firstLine="708"/>
        <w:jc w:val="both"/>
      </w:pPr>
      <w:r w:rsidRPr="00C64550">
        <w:t>- проведение работ по определению типа сбора в каждом населенном пункте, точки сбора ТКО, а так же составление графиков для забора ТКО.</w:t>
      </w:r>
    </w:p>
    <w:p w:rsidR="00896FCB" w:rsidRPr="00C64550" w:rsidRDefault="00896FCB" w:rsidP="00B806BC">
      <w:pPr>
        <w:shd w:val="clear" w:color="auto" w:fill="FFFFFF"/>
        <w:ind w:firstLine="708"/>
        <w:jc w:val="both"/>
      </w:pPr>
    </w:p>
    <w:p w:rsidR="004218BC" w:rsidRPr="00C64550" w:rsidRDefault="0082759A" w:rsidP="00896FCB">
      <w:pPr>
        <w:ind w:firstLine="709"/>
        <w:jc w:val="center"/>
        <w:rPr>
          <w:b/>
        </w:rPr>
      </w:pPr>
      <w:r w:rsidRPr="00C64550">
        <w:rPr>
          <w:b/>
        </w:rPr>
        <w:t>13</w:t>
      </w:r>
      <w:r w:rsidR="004218BC" w:rsidRPr="00C64550">
        <w:rPr>
          <w:b/>
        </w:rPr>
        <w:t>. Учет и регистрация граждан, имеющих право на получение социальных выплат в связи с выездом из районов Крайнего Севера и приравненных к ним местностей</w:t>
      </w:r>
    </w:p>
    <w:p w:rsidR="004218BC" w:rsidRPr="00C64550" w:rsidRDefault="004218BC" w:rsidP="00B806BC">
      <w:pPr>
        <w:ind w:firstLine="709"/>
        <w:jc w:val="both"/>
        <w:rPr>
          <w:b/>
        </w:rPr>
      </w:pPr>
    </w:p>
    <w:p w:rsidR="004218BC" w:rsidRPr="00C64550" w:rsidRDefault="004218BC" w:rsidP="00B806BC">
      <w:pPr>
        <w:autoSpaceDE w:val="0"/>
        <w:autoSpaceDN w:val="0"/>
        <w:adjustRightInd w:val="0"/>
        <w:ind w:firstLine="708"/>
        <w:jc w:val="both"/>
        <w:rPr>
          <w:bCs/>
        </w:rPr>
      </w:pPr>
      <w:proofErr w:type="gramStart"/>
      <w:r w:rsidRPr="00C64550">
        <w:t>Согласно норм</w:t>
      </w:r>
      <w:proofErr w:type="gramEnd"/>
      <w:r w:rsidRPr="00C64550">
        <w:t xml:space="preserve"> действующего законодательства на администрацию муниципального района «Тунгиро-Олёкминский район» возложено исполнение государственных полномочий </w:t>
      </w:r>
      <w:r w:rsidRPr="00C64550">
        <w:rPr>
          <w:bCs/>
        </w:rPr>
        <w:t>по учету и регистрации граждан, имеющих право на получение социальных выплат в связи с выездом из районов Крайнего Севера и приравненных к ним местностей.</w:t>
      </w:r>
    </w:p>
    <w:p w:rsidR="004218BC" w:rsidRPr="00C64550" w:rsidRDefault="004218BC" w:rsidP="00B806BC">
      <w:pPr>
        <w:autoSpaceDE w:val="0"/>
        <w:autoSpaceDN w:val="0"/>
        <w:adjustRightInd w:val="0"/>
        <w:ind w:firstLine="709"/>
        <w:jc w:val="both"/>
      </w:pPr>
      <w:r w:rsidRPr="00C64550">
        <w:t xml:space="preserve">В 2018 году Министерством территориального развития Забайкальского края муниципальному району «Тунгиро-Олёкминский район» было выдано 3 </w:t>
      </w:r>
      <w:proofErr w:type="gramStart"/>
      <w:r w:rsidRPr="00C64550">
        <w:t>государственных</w:t>
      </w:r>
      <w:proofErr w:type="gramEnd"/>
      <w:r w:rsidRPr="00C64550">
        <w:t xml:space="preserve"> жилищных сертификата. </w:t>
      </w:r>
    </w:p>
    <w:p w:rsidR="004218BC" w:rsidRPr="00C64550" w:rsidRDefault="004218BC" w:rsidP="00B806BC">
      <w:pPr>
        <w:shd w:val="clear" w:color="auto" w:fill="FFFFFF"/>
        <w:ind w:firstLine="708"/>
        <w:jc w:val="both"/>
      </w:pPr>
    </w:p>
    <w:p w:rsidR="003B1B62" w:rsidRPr="00C64550" w:rsidRDefault="0082759A" w:rsidP="00B806BC">
      <w:pPr>
        <w:pStyle w:val="aa"/>
        <w:spacing w:after="0"/>
        <w:ind w:left="142"/>
        <w:jc w:val="center"/>
        <w:rPr>
          <w:b/>
        </w:rPr>
      </w:pPr>
      <w:r w:rsidRPr="00C64550">
        <w:rPr>
          <w:b/>
        </w:rPr>
        <w:t>14</w:t>
      </w:r>
      <w:r w:rsidR="003B1B62" w:rsidRPr="00C64550">
        <w:rPr>
          <w:b/>
        </w:rPr>
        <w:t>. Охрана труда</w:t>
      </w:r>
    </w:p>
    <w:p w:rsidR="003B1B62" w:rsidRPr="00C64550" w:rsidRDefault="003B1B62" w:rsidP="00B806BC">
      <w:pPr>
        <w:pStyle w:val="aa"/>
        <w:spacing w:after="0"/>
        <w:ind w:left="142"/>
        <w:jc w:val="center"/>
        <w:rPr>
          <w:b/>
        </w:rPr>
      </w:pPr>
    </w:p>
    <w:p w:rsidR="003B1B62" w:rsidRPr="00C64550" w:rsidRDefault="003B1B62" w:rsidP="00B806BC">
      <w:pPr>
        <w:ind w:firstLine="709"/>
        <w:jc w:val="both"/>
      </w:pPr>
      <w:r w:rsidRPr="00C64550">
        <w:t xml:space="preserve">Во всех организациях, расположенных на территории муниципального района определены лица, отвечающие за охрану труда, в основном данная ответственность возложена на руководителя учреждения. </w:t>
      </w:r>
    </w:p>
    <w:p w:rsidR="003B1B62" w:rsidRPr="00C64550" w:rsidRDefault="003B1B62" w:rsidP="00B806BC">
      <w:pPr>
        <w:ind w:firstLine="709"/>
        <w:jc w:val="both"/>
      </w:pPr>
      <w:r w:rsidRPr="00C64550">
        <w:t>В 2018 году состоялось 7 заседаний межведомственной комиссии по охране труда, рассматривались вопросы: 1.Невыплата МРОТ наемным работникам; проведение анализа состояния условий и охраны труда; незарегистрированные  ИП; неофициально работающие граждане.</w:t>
      </w:r>
    </w:p>
    <w:p w:rsidR="003B1B62" w:rsidRPr="00C64550" w:rsidRDefault="003B1B62" w:rsidP="00B806BC">
      <w:pPr>
        <w:ind w:firstLine="709"/>
        <w:jc w:val="both"/>
      </w:pPr>
      <w:r w:rsidRPr="00C64550">
        <w:t>За 2018 года консультативная и методическая помощь в пределах переданных государственных полномочий в сфере труда оказана 2 организациям: по вопросам обучения на специализированных курсах по охране труда, проведению специальной оценке труда, по вопросу составления коллективного договора.</w:t>
      </w:r>
    </w:p>
    <w:p w:rsidR="003B1B62" w:rsidRPr="00C64550" w:rsidRDefault="003B1B62" w:rsidP="00B806BC">
      <w:pPr>
        <w:ind w:firstLine="709"/>
        <w:jc w:val="both"/>
      </w:pPr>
      <w:r w:rsidRPr="00C64550">
        <w:t xml:space="preserve">За истекший период 2018 года случаев производственного травматизма не зарегистрировано. Профессиональных заболеваний не установлено. </w:t>
      </w:r>
    </w:p>
    <w:p w:rsidR="003B1B62" w:rsidRPr="00C64550" w:rsidRDefault="003B1B62" w:rsidP="00B806BC">
      <w:pPr>
        <w:ind w:firstLine="709"/>
        <w:jc w:val="both"/>
      </w:pPr>
      <w:r w:rsidRPr="00C64550">
        <w:t xml:space="preserve">Работодателям систематически направляются рекомендации по проведению </w:t>
      </w:r>
      <w:proofErr w:type="gramStart"/>
      <w:r w:rsidRPr="00C64550">
        <w:t>обучения персонала по охране</w:t>
      </w:r>
      <w:proofErr w:type="gramEnd"/>
      <w:r w:rsidRPr="00C64550">
        <w:t xml:space="preserve"> труда, обеспечению бесперебойного снабжения </w:t>
      </w:r>
      <w:r w:rsidRPr="00C64550">
        <w:lastRenderedPageBreak/>
        <w:t>исправными средствами индивидуальной защиты, направляются типовые программы для разработки в целях снижения производственного травматизма.</w:t>
      </w:r>
    </w:p>
    <w:p w:rsidR="003B1B62" w:rsidRPr="00C64550" w:rsidRDefault="003B1B62" w:rsidP="00B806BC">
      <w:pPr>
        <w:ind w:firstLine="709"/>
        <w:jc w:val="both"/>
      </w:pPr>
      <w:proofErr w:type="gramStart"/>
      <w:r w:rsidRPr="00C64550">
        <w:t>По данным мониторинга о состоянии условий и охраны труда женщин и лиц моложе 18 лет, так же по сравнению с прошлым годом ситуация стабильная, организациями и индивидуальными предпринимателями соблюдаются все мероприятия по улучшению условий труда на рабочих местах с вредными условиями, выдается вся необходимая специальная одежда и средства индивидуальной защиты, а так же смывающиеся и обезвреживающиеся средства, работники обеспечены санитарно-бытовым</w:t>
      </w:r>
      <w:proofErr w:type="gramEnd"/>
      <w:r w:rsidRPr="00C64550">
        <w:t xml:space="preserve"> обеспечением. Женщины, работающие во вредных и опасных условиях труда, получают компенсации и различные льготы, предусмотренные Трудовым кодексом Российской Федерации. Соблюдается режим труда и отдыха. Так же соблюдены условия главы 41 Трудового кодекса Российской Федерации. </w:t>
      </w:r>
    </w:p>
    <w:p w:rsidR="003B1B62" w:rsidRPr="00C64550" w:rsidRDefault="003B1B62" w:rsidP="00B806BC">
      <w:pPr>
        <w:ind w:firstLine="709"/>
        <w:jc w:val="both"/>
      </w:pPr>
      <w:r w:rsidRPr="00C64550">
        <w:t xml:space="preserve">Установлено, что специальная оценка условий труда (далее СОУТ) в 2018 году проведена в учреждения культуры и образования. По состоянию на 31.12.2018 года все бюджетные учреждения муниципального района «Тунгиро-Олёкминский район» прошли СОУТ. Численность рабочих мест, на которых проведена СОУТ, составляет 102 рабочих мест, численность работающих на данных рабочих местах 140 человек.  Численность рабочих мест, на которых проведена СОУТ с вредными условиями труда, составляет 8 рабочих мест, численность работающих на данных рабочих местах составляет 16 человек. </w:t>
      </w:r>
    </w:p>
    <w:p w:rsidR="003B1B62" w:rsidRPr="00C64550" w:rsidRDefault="003B1B62" w:rsidP="00B806BC">
      <w:pPr>
        <w:ind w:firstLine="709"/>
        <w:jc w:val="both"/>
      </w:pPr>
      <w:r w:rsidRPr="00C64550">
        <w:t xml:space="preserve">Администрацией муниципального района «Тунгиро-Олёкминский район» ведется работа по информационному освещению в средствах массовой информации вопросов по улучшению условий и охраны труда, проведения СОУТ, организовано взаимодействие с работодателями, проводятся разъяснительные работы. Систематически проводится мониторинг проведения СОУТ в организациях и у индивидуальных предпринимателей. </w:t>
      </w:r>
    </w:p>
    <w:p w:rsidR="003B1B62" w:rsidRPr="00C64550" w:rsidRDefault="003B1B62" w:rsidP="00B806BC">
      <w:pPr>
        <w:ind w:firstLine="709"/>
        <w:jc w:val="both"/>
      </w:pPr>
      <w:r w:rsidRPr="00C64550">
        <w:t xml:space="preserve">Причинами, замедляющие темпы проведения СОУТ в организациях и предприятиях Тунгиро-Олёкминского района, в том числе являются: - не достаточный уровень правовых профессиональных знаний работодателей в данном направлении, отсутствие финансовых средств. </w:t>
      </w:r>
    </w:p>
    <w:p w:rsidR="003B1B62" w:rsidRPr="00C64550" w:rsidRDefault="003B1B62" w:rsidP="00B806BC">
      <w:pPr>
        <w:ind w:firstLine="709"/>
        <w:jc w:val="both"/>
      </w:pPr>
      <w:r w:rsidRPr="00C64550">
        <w:t xml:space="preserve">В 2018 году было проведено 7 анализов состояния условий и охраны труда у ИП по вопросам условий и охраны труда. Было выявлено что, у индивидуальных предпринимателей работают официально нетрудоустроенные граждане, СОУТ никто из ИП не проводил. Так же был проведен анализ состояния и условий труда у лиц, занимающихся пассажирскими перевозками. </w:t>
      </w:r>
    </w:p>
    <w:p w:rsidR="003B1B62" w:rsidRPr="00C64550" w:rsidRDefault="003B1B62" w:rsidP="00B806BC">
      <w:pPr>
        <w:ind w:firstLine="709"/>
        <w:jc w:val="both"/>
      </w:pPr>
      <w:r w:rsidRPr="00C64550">
        <w:t xml:space="preserve">Так же в первом квартале был проведен ведомственный </w:t>
      </w:r>
      <w:proofErr w:type="gramStart"/>
      <w:r w:rsidRPr="00C64550">
        <w:t>контроль за</w:t>
      </w:r>
      <w:proofErr w:type="gramEnd"/>
      <w:r w:rsidRPr="00C64550">
        <w:t xml:space="preserve"> соблюдением трудового законодательства в подведомственных организациях (МБОУ «Зареченская начальная общеобразовательная школа», МБОУ «Тупикская средняя общеобразовательная школа», МБДОУ «Тупикский детский сад «Солнышко»). В процессе проведения контроля организации своевреме6нно и в полном объеме представили все документы, нарушений выявлено не было.</w:t>
      </w:r>
    </w:p>
    <w:p w:rsidR="003B1B62" w:rsidRPr="00C64550" w:rsidRDefault="003B1B62" w:rsidP="00B806BC">
      <w:pPr>
        <w:ind w:firstLine="709"/>
        <w:jc w:val="both"/>
      </w:pPr>
      <w:r w:rsidRPr="00C64550">
        <w:t>Результативность работы по осуществлению государственных полномочий в сфере охраны труда, положительная. За отчетный период согласно плану работы был проведен ведомственный контроль в 3 организациях. Нарушений выявлено не было. В марте 2018 года был проведён районный конкурс на лучшую организацию работы по охране труда. Материалы 1 организаций:  МБОУ «Зареченская начальная общеобразовательная школа» были направлены для участия в региональном конкурсе.</w:t>
      </w:r>
    </w:p>
    <w:p w:rsidR="003B1B62" w:rsidRPr="00C64550" w:rsidRDefault="003B1B62" w:rsidP="00B806BC">
      <w:pPr>
        <w:ind w:firstLine="709"/>
        <w:jc w:val="both"/>
      </w:pPr>
      <w:r w:rsidRPr="00C64550">
        <w:t xml:space="preserve">В 2019 году для улучшения работы, по исполнению государственных полномочий в сфере труда, поставлены следующие задачи: - выполнение плана работы по осуществлению переданных полномочий; - проведение мероприятий по </w:t>
      </w:r>
      <w:r w:rsidRPr="00C64550">
        <w:lastRenderedPageBreak/>
        <w:t xml:space="preserve">повышению эффективности социального партнерства в сфере труда; - разработка НПА для работы территориальной трехсторонней комиссии по регулированию социально-трудовых отношений. </w:t>
      </w:r>
    </w:p>
    <w:p w:rsidR="003B1B62" w:rsidRPr="00C64550" w:rsidRDefault="003B1B62" w:rsidP="00B806BC">
      <w:pPr>
        <w:ind w:firstLine="709"/>
        <w:jc w:val="both"/>
      </w:pPr>
    </w:p>
    <w:p w:rsidR="003B1B62" w:rsidRPr="00C64550" w:rsidRDefault="0082759A" w:rsidP="00896FCB">
      <w:pPr>
        <w:pStyle w:val="a9"/>
        <w:spacing w:after="0" w:line="240" w:lineRule="auto"/>
        <w:ind w:left="0" w:firstLine="709"/>
        <w:jc w:val="center"/>
        <w:rPr>
          <w:rFonts w:ascii="Times New Roman" w:hAnsi="Times New Roman"/>
          <w:b/>
          <w:sz w:val="24"/>
          <w:szCs w:val="24"/>
        </w:rPr>
      </w:pPr>
      <w:r w:rsidRPr="00C64550">
        <w:rPr>
          <w:rFonts w:ascii="Times New Roman" w:hAnsi="Times New Roman"/>
          <w:b/>
          <w:sz w:val="24"/>
          <w:szCs w:val="24"/>
        </w:rPr>
        <w:t xml:space="preserve">14.1 </w:t>
      </w:r>
      <w:r w:rsidR="003B1B62" w:rsidRPr="00C64550">
        <w:rPr>
          <w:rFonts w:ascii="Times New Roman" w:hAnsi="Times New Roman"/>
          <w:b/>
          <w:sz w:val="24"/>
          <w:szCs w:val="24"/>
        </w:rPr>
        <w:t>Коллективные договора</w:t>
      </w:r>
    </w:p>
    <w:p w:rsidR="003B1B62" w:rsidRPr="00C64550" w:rsidRDefault="003B1B62" w:rsidP="00B806BC">
      <w:pPr>
        <w:pStyle w:val="a9"/>
        <w:spacing w:after="0" w:line="240" w:lineRule="auto"/>
        <w:ind w:left="0" w:firstLine="709"/>
        <w:jc w:val="both"/>
        <w:rPr>
          <w:rFonts w:ascii="Times New Roman" w:hAnsi="Times New Roman"/>
          <w:b/>
          <w:sz w:val="24"/>
          <w:szCs w:val="24"/>
        </w:rPr>
      </w:pPr>
    </w:p>
    <w:p w:rsidR="003B1B62" w:rsidRPr="00C64550" w:rsidRDefault="003B1B62" w:rsidP="00B806BC">
      <w:pPr>
        <w:pStyle w:val="a9"/>
        <w:spacing w:after="0" w:line="240" w:lineRule="auto"/>
        <w:ind w:left="0" w:firstLine="709"/>
        <w:jc w:val="both"/>
        <w:rPr>
          <w:rFonts w:ascii="Times New Roman" w:hAnsi="Times New Roman"/>
          <w:sz w:val="24"/>
          <w:szCs w:val="24"/>
        </w:rPr>
      </w:pPr>
      <w:r w:rsidRPr="00C64550">
        <w:rPr>
          <w:rFonts w:ascii="Times New Roman" w:hAnsi="Times New Roman"/>
          <w:sz w:val="24"/>
          <w:szCs w:val="24"/>
        </w:rPr>
        <w:t xml:space="preserve">За 2018 год на уведомительную регистрацию предоставили коллективные договора 1 организация: МБДОУ «Тупикский детский сад «Солнышко». Территориальных соглашений не зарегистрировано. </w:t>
      </w:r>
    </w:p>
    <w:p w:rsidR="003B1B62" w:rsidRPr="00C64550" w:rsidRDefault="003B1B62" w:rsidP="00B806BC">
      <w:pPr>
        <w:ind w:firstLine="709"/>
        <w:jc w:val="both"/>
      </w:pPr>
      <w:r w:rsidRPr="00C64550">
        <w:t>Коллективных договоров организаций всех форм собственности, заключенных на территории Тунгиро-Олёкминского района, за исключением коллективных договоров заключенных федеральными и краевыми бюджетными, автономными и казенными учреждениями действующих по состоянию на 31 декабря 2018 года составляет 4 коллективных договоров.</w:t>
      </w:r>
    </w:p>
    <w:p w:rsidR="003B1B62" w:rsidRPr="00C64550" w:rsidRDefault="003B1B62" w:rsidP="00B806BC">
      <w:pPr>
        <w:pStyle w:val="a9"/>
        <w:spacing w:after="0" w:line="240" w:lineRule="auto"/>
        <w:ind w:left="0" w:firstLine="709"/>
        <w:jc w:val="both"/>
        <w:rPr>
          <w:rFonts w:ascii="Times New Roman" w:hAnsi="Times New Roman"/>
          <w:sz w:val="24"/>
          <w:szCs w:val="24"/>
        </w:rPr>
      </w:pPr>
      <w:r w:rsidRPr="00C64550">
        <w:rPr>
          <w:rFonts w:ascii="Times New Roman" w:hAnsi="Times New Roman"/>
          <w:sz w:val="24"/>
          <w:szCs w:val="24"/>
        </w:rPr>
        <w:t xml:space="preserve">Оценка результативности работы по осуществлению государственных полномочий по уведомительной регистрации коллективных договоров и </w:t>
      </w:r>
      <w:proofErr w:type="gramStart"/>
      <w:r w:rsidRPr="00C64550">
        <w:rPr>
          <w:rFonts w:ascii="Times New Roman" w:hAnsi="Times New Roman"/>
          <w:sz w:val="24"/>
          <w:szCs w:val="24"/>
        </w:rPr>
        <w:t>контроль за</w:t>
      </w:r>
      <w:proofErr w:type="gramEnd"/>
      <w:r w:rsidRPr="00C64550">
        <w:rPr>
          <w:rFonts w:ascii="Times New Roman" w:hAnsi="Times New Roman"/>
          <w:sz w:val="24"/>
          <w:szCs w:val="24"/>
        </w:rPr>
        <w:t xml:space="preserve"> их исполнением положительная. Работа проведена полностью, коллективные договора и дополнительные соглашения о внесении изменений в коллективные договора представлены в соответствующем виде, по данным коллективным договорам замечаний не было выдано. </w:t>
      </w:r>
    </w:p>
    <w:p w:rsidR="003B1B62" w:rsidRPr="00C64550" w:rsidRDefault="003B1B62" w:rsidP="00B806BC">
      <w:pPr>
        <w:pStyle w:val="a9"/>
        <w:spacing w:after="0" w:line="240" w:lineRule="auto"/>
        <w:ind w:left="0" w:firstLine="709"/>
        <w:jc w:val="both"/>
        <w:rPr>
          <w:rFonts w:ascii="Times New Roman" w:hAnsi="Times New Roman"/>
          <w:sz w:val="24"/>
          <w:szCs w:val="24"/>
        </w:rPr>
      </w:pPr>
    </w:p>
    <w:p w:rsidR="003B1B62" w:rsidRPr="00C64550" w:rsidRDefault="0082759A" w:rsidP="00896FCB">
      <w:pPr>
        <w:ind w:firstLine="709"/>
        <w:jc w:val="center"/>
        <w:rPr>
          <w:b/>
        </w:rPr>
      </w:pPr>
      <w:r w:rsidRPr="00C64550">
        <w:rPr>
          <w:b/>
        </w:rPr>
        <w:t xml:space="preserve">14.2 </w:t>
      </w:r>
      <w:r w:rsidR="003B1B62" w:rsidRPr="00C64550">
        <w:rPr>
          <w:b/>
        </w:rPr>
        <w:t>Неформальная занятость</w:t>
      </w:r>
    </w:p>
    <w:p w:rsidR="003B1B62" w:rsidRPr="00C64550" w:rsidRDefault="003B1B62" w:rsidP="00B806BC">
      <w:pPr>
        <w:ind w:firstLine="709"/>
        <w:jc w:val="both"/>
        <w:rPr>
          <w:b/>
        </w:rPr>
      </w:pPr>
    </w:p>
    <w:p w:rsidR="003B1B62" w:rsidRPr="00C64550" w:rsidRDefault="003B1B62" w:rsidP="00B806BC">
      <w:pPr>
        <w:ind w:firstLine="709"/>
        <w:jc w:val="both"/>
      </w:pPr>
      <w:r w:rsidRPr="00C64550">
        <w:t xml:space="preserve">Распоряжением Главы администрации муниципального района «Тунгиро-Олёкминский район» образована рабочая группа по противодействию неформальной занятости на территории муниципального района «Тунгиро-Олёкминский район» района от 27 апреля 2018 года № 100. В состав рабочей группы вошли представители администрации муниципального района «Тунгиро-Олёкминский район», инспектор ГКУ «КЦЗН» Забайкальского края «Могочинский и Тунгиро-Олёкминский район», старший специалист 3 разряда межрайонной ИФНС России № 7 по Забайкальскому краю, Главы сельских поселений. В течение 2018 года состоялось 8 заседаний. В 2018 году на заседаниях рабочей группы рассматривались планы проверок и отчеты об их проведении, субъектов малого и среднего предпринимательства, осуществляющих свою деятельность на территории Тунгиро-Олёкминского района в сфере торговли. </w:t>
      </w:r>
    </w:p>
    <w:p w:rsidR="003B1B62" w:rsidRPr="00C64550" w:rsidRDefault="003B1B62" w:rsidP="00B806BC">
      <w:pPr>
        <w:ind w:firstLine="709"/>
        <w:jc w:val="both"/>
      </w:pPr>
      <w:r w:rsidRPr="00C64550">
        <w:t xml:space="preserve">Рабочей группой ежедекадно проводится мониторинг по снижению неформальной занятости. </w:t>
      </w:r>
    </w:p>
    <w:p w:rsidR="003B1B62" w:rsidRPr="00C64550" w:rsidRDefault="003B1B62" w:rsidP="00B806BC">
      <w:pPr>
        <w:ind w:firstLine="709"/>
        <w:jc w:val="both"/>
      </w:pPr>
      <w:r w:rsidRPr="00C64550">
        <w:t>В течени</w:t>
      </w:r>
      <w:proofErr w:type="gramStart"/>
      <w:r w:rsidRPr="00C64550">
        <w:t>и</w:t>
      </w:r>
      <w:proofErr w:type="gramEnd"/>
      <w:r w:rsidRPr="00C64550">
        <w:t xml:space="preserve"> 2018 года было проведено 7 рейдов по проверке ИП в части соблюдения трудового законодательства и выплаты заработной платы в соответствии с МРОТ. По итогам проверок был выявлен 1 работник официально не трудоустроенный (впоследствии оформившийся как ИП), работников, которым заработная плата выплачивается ниже МРОТ, не выявлено.</w:t>
      </w:r>
    </w:p>
    <w:p w:rsidR="003B1B62" w:rsidRPr="00C64550" w:rsidRDefault="003B1B62" w:rsidP="00B806BC">
      <w:pPr>
        <w:ind w:firstLine="709"/>
        <w:jc w:val="both"/>
      </w:pPr>
      <w:r w:rsidRPr="00C64550">
        <w:t>Основные проблемы в организации деятельности по легализации трудовых отношений:</w:t>
      </w:r>
    </w:p>
    <w:p w:rsidR="003B1B62" w:rsidRPr="00C64550" w:rsidRDefault="003B1B62" w:rsidP="00B806BC">
      <w:pPr>
        <w:pStyle w:val="a9"/>
        <w:numPr>
          <w:ilvl w:val="0"/>
          <w:numId w:val="3"/>
        </w:numPr>
        <w:spacing w:after="0" w:line="240" w:lineRule="auto"/>
        <w:ind w:left="0" w:firstLine="709"/>
        <w:jc w:val="both"/>
        <w:rPr>
          <w:rFonts w:ascii="Times New Roman" w:hAnsi="Times New Roman"/>
          <w:sz w:val="24"/>
          <w:szCs w:val="24"/>
        </w:rPr>
      </w:pPr>
      <w:r w:rsidRPr="00C64550">
        <w:rPr>
          <w:rFonts w:ascii="Times New Roman" w:hAnsi="Times New Roman"/>
          <w:sz w:val="24"/>
          <w:szCs w:val="24"/>
        </w:rPr>
        <w:t>Отсутствие полномочий у органов местного самоуправления в легализации трудовых отношений;</w:t>
      </w:r>
    </w:p>
    <w:p w:rsidR="003B1B62" w:rsidRPr="00C64550" w:rsidRDefault="003B1B62" w:rsidP="00B806BC">
      <w:pPr>
        <w:pStyle w:val="a9"/>
        <w:numPr>
          <w:ilvl w:val="0"/>
          <w:numId w:val="3"/>
        </w:numPr>
        <w:spacing w:after="0" w:line="240" w:lineRule="auto"/>
        <w:ind w:left="0" w:firstLine="709"/>
        <w:jc w:val="both"/>
        <w:rPr>
          <w:rFonts w:ascii="Times New Roman" w:hAnsi="Times New Roman"/>
          <w:sz w:val="24"/>
          <w:szCs w:val="24"/>
        </w:rPr>
      </w:pPr>
      <w:r w:rsidRPr="00C64550">
        <w:rPr>
          <w:rFonts w:ascii="Times New Roman" w:hAnsi="Times New Roman"/>
          <w:sz w:val="24"/>
          <w:szCs w:val="24"/>
        </w:rPr>
        <w:t>Нежелание работодателей, а в отдельных случаях работников, сотрудничать.</w:t>
      </w:r>
    </w:p>
    <w:p w:rsidR="003B1B62" w:rsidRPr="00C64550" w:rsidRDefault="003B1B62" w:rsidP="00B806BC">
      <w:pPr>
        <w:jc w:val="center"/>
      </w:pPr>
    </w:p>
    <w:p w:rsidR="004218BC" w:rsidRPr="00C64550" w:rsidRDefault="0082759A" w:rsidP="00B806BC">
      <w:pPr>
        <w:jc w:val="center"/>
        <w:rPr>
          <w:b/>
        </w:rPr>
      </w:pPr>
      <w:r w:rsidRPr="00C64550">
        <w:rPr>
          <w:b/>
        </w:rPr>
        <w:t>15</w:t>
      </w:r>
      <w:r w:rsidR="004218BC" w:rsidRPr="00C64550">
        <w:rPr>
          <w:b/>
        </w:rPr>
        <w:t xml:space="preserve">. </w:t>
      </w:r>
      <w:proofErr w:type="gramStart"/>
      <w:r w:rsidR="004218BC" w:rsidRPr="00C64550">
        <w:rPr>
          <w:b/>
        </w:rPr>
        <w:t>Основные направления работы в сфере транспортного</w:t>
      </w:r>
      <w:proofErr w:type="gramEnd"/>
    </w:p>
    <w:p w:rsidR="004218BC" w:rsidRPr="00C64550" w:rsidRDefault="004218BC" w:rsidP="00B806BC">
      <w:pPr>
        <w:jc w:val="center"/>
        <w:rPr>
          <w:b/>
        </w:rPr>
      </w:pPr>
      <w:r w:rsidRPr="00C64550">
        <w:rPr>
          <w:b/>
        </w:rPr>
        <w:t xml:space="preserve"> обслуживания населения</w:t>
      </w:r>
    </w:p>
    <w:p w:rsidR="004218BC" w:rsidRPr="00C64550" w:rsidRDefault="004218BC" w:rsidP="00B806BC">
      <w:pPr>
        <w:jc w:val="center"/>
        <w:rPr>
          <w:b/>
        </w:rPr>
      </w:pPr>
    </w:p>
    <w:p w:rsidR="004218BC" w:rsidRPr="00C64550" w:rsidRDefault="004218BC" w:rsidP="00B806BC">
      <w:pPr>
        <w:ind w:firstLine="709"/>
        <w:jc w:val="both"/>
      </w:pPr>
      <w:r w:rsidRPr="00C64550">
        <w:lastRenderedPageBreak/>
        <w:t>Не менее важным фактором обеспечения жизнедеятельности района на сегодня является общественный транспорт. Транспортное обслуживание населения в границах района обеспечивается автомобильным транспортом.</w:t>
      </w:r>
    </w:p>
    <w:p w:rsidR="004218BC" w:rsidRPr="00C64550" w:rsidRDefault="004218BC" w:rsidP="00B806BC">
      <w:pPr>
        <w:pStyle w:val="a8"/>
        <w:ind w:firstLine="708"/>
        <w:jc w:val="both"/>
      </w:pPr>
      <w:r w:rsidRPr="00C64550">
        <w:t xml:space="preserve">В соответствии с действующими полномочиями администрацией муниципального района «Тунгиро-Олёкминский район» решением Совета от 29.05.2017 г. № 49 утверждены: порядок ведения Реестра маршрутов  регулярных перевозок; порядок установления регулируемых тарифов на осуществление по муниципальным маршрутам регулярных перевозок. </w:t>
      </w:r>
    </w:p>
    <w:p w:rsidR="004218BC" w:rsidRPr="00C64550" w:rsidRDefault="004218BC" w:rsidP="00B806BC">
      <w:pPr>
        <w:ind w:firstLine="709"/>
        <w:jc w:val="both"/>
      </w:pPr>
      <w:r w:rsidRPr="00C64550">
        <w:t xml:space="preserve">В 2018 году услуги по таксомоторным перевозкам оказывает ИП Большаков Г.И. </w:t>
      </w:r>
    </w:p>
    <w:p w:rsidR="004218BC" w:rsidRPr="00C64550" w:rsidRDefault="004218BC" w:rsidP="00B806BC">
      <w:pPr>
        <w:ind w:firstLine="709"/>
        <w:jc w:val="both"/>
      </w:pPr>
      <w:proofErr w:type="gramStart"/>
      <w:r w:rsidRPr="00C64550">
        <w:t>Организовать регулярное автобусное  сообщение с отдаленные труднодоступными села Гуля, Моклакан и Средняя Олекма на межселенной территории не представляется возможным по причине отсутствия автомобильных дорог к данным населенным пунктам.</w:t>
      </w:r>
      <w:proofErr w:type="gramEnd"/>
    </w:p>
    <w:p w:rsidR="004218BC" w:rsidRPr="00C64550" w:rsidRDefault="004218BC" w:rsidP="00B806BC">
      <w:pPr>
        <w:ind w:firstLine="709"/>
        <w:jc w:val="both"/>
      </w:pPr>
      <w:r w:rsidRPr="00C64550">
        <w:t>Транспортное обслуживание межселенной территории осуществляется по лесным дорогам и автозимником.</w:t>
      </w:r>
    </w:p>
    <w:p w:rsidR="004218BC" w:rsidRPr="00C64550" w:rsidRDefault="004218BC" w:rsidP="00B806BC">
      <w:pPr>
        <w:pStyle w:val="20"/>
        <w:shd w:val="clear" w:color="auto" w:fill="auto"/>
        <w:spacing w:after="0" w:line="346" w:lineRule="exact"/>
        <w:ind w:firstLine="567"/>
        <w:jc w:val="both"/>
        <w:rPr>
          <w:rFonts w:ascii="Times New Roman" w:hAnsi="Times New Roman" w:cs="Times New Roman"/>
          <w:sz w:val="24"/>
          <w:szCs w:val="24"/>
        </w:rPr>
      </w:pPr>
    </w:p>
    <w:p w:rsidR="004218BC" w:rsidRPr="00C64550" w:rsidRDefault="004218BC" w:rsidP="00B806BC">
      <w:pPr>
        <w:ind w:firstLine="709"/>
        <w:jc w:val="both"/>
        <w:rPr>
          <w:b/>
        </w:rPr>
      </w:pPr>
      <w:r w:rsidRPr="00C64550">
        <w:rPr>
          <w:b/>
        </w:rPr>
        <w:t xml:space="preserve">Задачи на 2019 год </w:t>
      </w:r>
    </w:p>
    <w:p w:rsidR="004218BC" w:rsidRPr="00C64550" w:rsidRDefault="004218BC" w:rsidP="00B806BC">
      <w:pPr>
        <w:ind w:firstLine="709"/>
        <w:jc w:val="both"/>
        <w:rPr>
          <w:b/>
        </w:rPr>
      </w:pPr>
    </w:p>
    <w:p w:rsidR="004218BC" w:rsidRPr="00C64550" w:rsidRDefault="004218BC" w:rsidP="00B806BC">
      <w:pPr>
        <w:ind w:firstLine="709"/>
        <w:jc w:val="both"/>
      </w:pPr>
      <w:r w:rsidRPr="00C64550">
        <w:t xml:space="preserve">Организация регулярных пассажирских перевозок по социально значимым маршрутам, предоставление субсидий перевозчикам на возмещение потерь в доходах, возникающих в результате государственного регулирования тарифов на пассажирские перевозки пассажирским транспортом. </w:t>
      </w:r>
    </w:p>
    <w:p w:rsidR="004218BC" w:rsidRPr="00C64550" w:rsidRDefault="004218BC" w:rsidP="00B806BC">
      <w:pPr>
        <w:ind w:firstLine="709"/>
        <w:jc w:val="both"/>
        <w:rPr>
          <w:shd w:val="clear" w:color="auto" w:fill="FFFFFF"/>
        </w:rPr>
      </w:pPr>
      <w:r w:rsidRPr="00C64550">
        <w:rPr>
          <w:shd w:val="clear" w:color="auto" w:fill="FFFFFF"/>
        </w:rPr>
        <w:t>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4218BC" w:rsidRPr="00C64550" w:rsidRDefault="004218BC" w:rsidP="00B806BC">
      <w:pPr>
        <w:jc w:val="both"/>
        <w:rPr>
          <w:b/>
          <w:highlight w:val="yellow"/>
        </w:rPr>
      </w:pPr>
    </w:p>
    <w:p w:rsidR="004218BC" w:rsidRPr="00C64550" w:rsidRDefault="0082759A" w:rsidP="00B806BC">
      <w:pPr>
        <w:jc w:val="center"/>
        <w:rPr>
          <w:b/>
        </w:rPr>
      </w:pPr>
      <w:r w:rsidRPr="00C64550">
        <w:rPr>
          <w:b/>
        </w:rPr>
        <w:t>16</w:t>
      </w:r>
      <w:r w:rsidR="004218BC" w:rsidRPr="00C64550">
        <w:rPr>
          <w:b/>
        </w:rPr>
        <w:t>. Основные направления работы в области связи и информатизации</w:t>
      </w:r>
      <w:r w:rsidR="004218BC" w:rsidRPr="00C64550">
        <w:rPr>
          <w:b/>
        </w:rPr>
        <w:br/>
      </w:r>
    </w:p>
    <w:p w:rsidR="004218BC" w:rsidRPr="00C64550" w:rsidRDefault="004218BC" w:rsidP="00B806BC">
      <w:pPr>
        <w:ind w:firstLine="708"/>
        <w:jc w:val="both"/>
      </w:pPr>
      <w:r w:rsidRPr="00C64550">
        <w:t xml:space="preserve">Все социально значимые объекты, расположенные на территории района, обеспечены фиксированной телефонной связью и услугами Интернет. </w:t>
      </w:r>
    </w:p>
    <w:p w:rsidR="004218BC" w:rsidRPr="00C64550" w:rsidRDefault="004218BC" w:rsidP="00B806BC">
      <w:pPr>
        <w:ind w:firstLine="708"/>
        <w:jc w:val="both"/>
      </w:pPr>
      <w:r w:rsidRPr="00C64550">
        <w:t>Телефонное соединение между пользователями посредством проводных соединений  оказывает ОАО «Ростелеком». Услуги  спутникового доступа к сети «Интернет» оказывает ООО «Стриж».</w:t>
      </w:r>
    </w:p>
    <w:p w:rsidR="004218BC" w:rsidRPr="00C64550" w:rsidRDefault="004218BC" w:rsidP="00B806BC">
      <w:pPr>
        <w:ind w:firstLine="709"/>
        <w:jc w:val="both"/>
      </w:pPr>
      <w:r w:rsidRPr="00C64550">
        <w:t xml:space="preserve">На территории района предоставляют услуги мобильной связи один оператор «МТС». </w:t>
      </w:r>
    </w:p>
    <w:p w:rsidR="004218BC" w:rsidRPr="00C64550" w:rsidRDefault="004218BC" w:rsidP="00B806BC">
      <w:pPr>
        <w:ind w:firstLine="709"/>
        <w:jc w:val="both"/>
      </w:pPr>
      <w:r w:rsidRPr="00C64550">
        <w:t xml:space="preserve">Также связь с населенными пунктами района поддерживается с помощью таксофонов, их количество в районе составляет 4 ед. Обслуживанием таксофонов занимается ОАО «Ростелеком».  </w:t>
      </w:r>
      <w:proofErr w:type="gramStart"/>
      <w:r w:rsidRPr="00C64550">
        <w:t>В 2018 году  в с. Заречное  установлена точка доступа к сети «Интернет».</w:t>
      </w:r>
      <w:proofErr w:type="gramEnd"/>
    </w:p>
    <w:p w:rsidR="004218BC" w:rsidRPr="00C64550" w:rsidRDefault="004218BC" w:rsidP="00B806BC">
      <w:pPr>
        <w:ind w:firstLine="709"/>
        <w:jc w:val="both"/>
      </w:pPr>
      <w:r w:rsidRPr="00C64550">
        <w:t>По информации начальника Могочинского филиала ОАО «Ростелеком» в 2018 году  было произведена выправка 8 опор, произведен ремонт по кабелю, демонтировано 6 опор.</w:t>
      </w:r>
      <w:r w:rsidRPr="00C64550">
        <w:rPr>
          <w:b/>
        </w:rPr>
        <w:t xml:space="preserve"> </w:t>
      </w:r>
      <w:r w:rsidRPr="00C64550">
        <w:t>Наблюдается уменьшение количества абонентов, пользователей стационарной телефонной связью, население отдает  предпочтение мобильной связи.</w:t>
      </w:r>
    </w:p>
    <w:p w:rsidR="004218BC" w:rsidRPr="00C64550" w:rsidRDefault="004218BC" w:rsidP="00B806BC">
      <w:pPr>
        <w:ind w:firstLine="709"/>
        <w:jc w:val="both"/>
      </w:pPr>
      <w:r w:rsidRPr="00C64550">
        <w:t>Следует отметить, что состояние линейно-кабельных сооружений в районном центре с каждым годом ухудшается, кабель обвисший, столбы сгнили и перекошены.</w:t>
      </w:r>
    </w:p>
    <w:p w:rsidR="004218BC" w:rsidRPr="00C64550" w:rsidRDefault="004218BC" w:rsidP="00B806BC">
      <w:pPr>
        <w:ind w:firstLine="709"/>
        <w:jc w:val="both"/>
      </w:pPr>
      <w:r w:rsidRPr="00C64550">
        <w:t xml:space="preserve">В 2018 году </w:t>
      </w:r>
      <w:proofErr w:type="gramStart"/>
      <w:r w:rsidRPr="00C64550">
        <w:t>в</w:t>
      </w:r>
      <w:proofErr w:type="gramEnd"/>
      <w:r w:rsidRPr="00C64550">
        <w:t xml:space="preserve"> </w:t>
      </w:r>
      <w:proofErr w:type="gramStart"/>
      <w:r w:rsidRPr="00C64550">
        <w:t>с</w:t>
      </w:r>
      <w:proofErr w:type="gramEnd"/>
      <w:r w:rsidRPr="00C64550">
        <w:t xml:space="preserve">. Тупик установлена станция трансляции цифрового телевизионного вещания, позволяющая жителям района пользоваться 10 </w:t>
      </w:r>
      <w:r w:rsidRPr="00C64550">
        <w:rPr>
          <w:shd w:val="clear" w:color="auto" w:fill="FFFFFF"/>
        </w:rPr>
        <w:t>общедоступными, федеральными каналами</w:t>
      </w:r>
      <w:r w:rsidRPr="00C64550">
        <w:t>, в 2019 году планируется увеличить количество  каналов до 20.</w:t>
      </w:r>
    </w:p>
    <w:p w:rsidR="004218BC" w:rsidRPr="00C64550" w:rsidRDefault="0082759A" w:rsidP="00B806BC">
      <w:pPr>
        <w:ind w:firstLine="709"/>
        <w:jc w:val="center"/>
        <w:rPr>
          <w:b/>
        </w:rPr>
      </w:pPr>
      <w:r w:rsidRPr="00C64550">
        <w:rPr>
          <w:b/>
        </w:rPr>
        <w:t xml:space="preserve">17. </w:t>
      </w:r>
      <w:r w:rsidR="004218BC" w:rsidRPr="00C64550">
        <w:rPr>
          <w:b/>
        </w:rPr>
        <w:t>Муниципальные финансы</w:t>
      </w:r>
    </w:p>
    <w:p w:rsidR="004218BC" w:rsidRPr="00C64550" w:rsidRDefault="004218BC" w:rsidP="00B806BC">
      <w:pPr>
        <w:jc w:val="center"/>
        <w:rPr>
          <w:b/>
        </w:rPr>
      </w:pPr>
    </w:p>
    <w:p w:rsidR="004218BC" w:rsidRPr="00C64550" w:rsidRDefault="004218BC" w:rsidP="00B806BC">
      <w:pPr>
        <w:autoSpaceDE w:val="0"/>
        <w:autoSpaceDN w:val="0"/>
        <w:adjustRightInd w:val="0"/>
        <w:ind w:firstLine="708"/>
        <w:jc w:val="both"/>
        <w:rPr>
          <w:color w:val="000000"/>
        </w:rPr>
      </w:pPr>
      <w:r w:rsidRPr="00C64550">
        <w:rPr>
          <w:color w:val="000000"/>
        </w:rPr>
        <w:t>Местный бюджет (бюджет муниципального образования) - это бюджет, посредством которого решались задачи развития, повышения уровня и качества жизни населения муниципального образования, повышения эффективности и прозрачности управления в 2018 году. Консолидированный бюджет муниципального образования состоит из бюджета муниципального района и двух бюджетов сельских поселений (СП «Тупикское», СП «Зареченское»).</w:t>
      </w:r>
    </w:p>
    <w:p w:rsidR="004218BC" w:rsidRPr="00C64550" w:rsidRDefault="004218BC" w:rsidP="00B806BC">
      <w:pPr>
        <w:autoSpaceDE w:val="0"/>
        <w:autoSpaceDN w:val="0"/>
        <w:adjustRightInd w:val="0"/>
        <w:ind w:firstLine="708"/>
        <w:jc w:val="both"/>
        <w:rPr>
          <w:color w:val="000000"/>
        </w:rPr>
      </w:pPr>
      <w:r w:rsidRPr="00C64550">
        <w:rPr>
          <w:color w:val="000000"/>
        </w:rPr>
        <w:t>Бюджет муниципального образования «Тунгиро-Олёкминский район» формируется за счет налоговых и неналоговых доходов, а также межбюджетных трансфертов (дотаций, субвенций).</w:t>
      </w:r>
    </w:p>
    <w:p w:rsidR="004218BC" w:rsidRPr="00C64550" w:rsidRDefault="004218BC" w:rsidP="00B806BC">
      <w:pPr>
        <w:autoSpaceDE w:val="0"/>
        <w:autoSpaceDN w:val="0"/>
        <w:adjustRightInd w:val="0"/>
        <w:ind w:firstLine="708"/>
        <w:jc w:val="both"/>
        <w:rPr>
          <w:color w:val="000000"/>
        </w:rPr>
      </w:pPr>
      <w:r w:rsidRPr="00C64550">
        <w:rPr>
          <w:color w:val="000000"/>
        </w:rPr>
        <w:t xml:space="preserve">Источниками налоговых поступлений в местный бюджет являются: налог на доходы физических лиц, налог на добычу полезных ископаемых, единый налог на вменный доход, налог на имущество физических лиц, земельный налог. К неналоговым поступлениям относятся доходы от сдачи </w:t>
      </w:r>
      <w:proofErr w:type="gramStart"/>
      <w:r w:rsidRPr="00C64550">
        <w:rPr>
          <w:color w:val="000000"/>
        </w:rPr>
        <w:t>в</w:t>
      </w:r>
      <w:proofErr w:type="gramEnd"/>
    </w:p>
    <w:p w:rsidR="004218BC" w:rsidRPr="00C64550" w:rsidRDefault="004218BC" w:rsidP="00B806BC">
      <w:pPr>
        <w:autoSpaceDE w:val="0"/>
        <w:autoSpaceDN w:val="0"/>
        <w:adjustRightInd w:val="0"/>
        <w:jc w:val="both"/>
        <w:rPr>
          <w:color w:val="000000"/>
        </w:rPr>
      </w:pPr>
      <w:r w:rsidRPr="00C64550">
        <w:rPr>
          <w:color w:val="000000"/>
        </w:rPr>
        <w:t>аренду имущества, доходы от продажи материальных и нематериальных активов (имущество). Штрафы, санкции, возмещение ущерба.</w:t>
      </w:r>
    </w:p>
    <w:p w:rsidR="004218BC" w:rsidRPr="00C64550" w:rsidRDefault="004218BC" w:rsidP="00B806BC">
      <w:pPr>
        <w:autoSpaceDE w:val="0"/>
        <w:autoSpaceDN w:val="0"/>
        <w:adjustRightInd w:val="0"/>
        <w:ind w:firstLine="708"/>
        <w:jc w:val="both"/>
        <w:rPr>
          <w:color w:val="000000"/>
        </w:rPr>
      </w:pPr>
      <w:r w:rsidRPr="00C64550">
        <w:rPr>
          <w:color w:val="000000"/>
        </w:rPr>
        <w:t xml:space="preserve">Доходы и расходы местного бюджета напрямую зависят от </w:t>
      </w:r>
      <w:proofErr w:type="gramStart"/>
      <w:r w:rsidRPr="00C64550">
        <w:rPr>
          <w:color w:val="000000"/>
        </w:rPr>
        <w:t>собственной</w:t>
      </w:r>
      <w:proofErr w:type="gramEnd"/>
    </w:p>
    <w:p w:rsidR="004218BC" w:rsidRPr="00C64550" w:rsidRDefault="004218BC" w:rsidP="00B806BC">
      <w:pPr>
        <w:autoSpaceDE w:val="0"/>
        <w:autoSpaceDN w:val="0"/>
        <w:adjustRightInd w:val="0"/>
        <w:jc w:val="both"/>
        <w:rPr>
          <w:color w:val="000000"/>
        </w:rPr>
      </w:pPr>
      <w:r w:rsidRPr="00C64550">
        <w:rPr>
          <w:color w:val="000000"/>
        </w:rPr>
        <w:t>налоговой и материальной (имущественной) базы муниципального образования, от хозяйствующих субъектов, осуществляющих свою деятельность на территории муниципального образования, а также от поступлений межбюджетных трансфертов.</w:t>
      </w:r>
    </w:p>
    <w:p w:rsidR="004218BC" w:rsidRPr="00C64550" w:rsidRDefault="004218BC" w:rsidP="00B806BC">
      <w:pPr>
        <w:autoSpaceDE w:val="0"/>
        <w:autoSpaceDN w:val="0"/>
        <w:adjustRightInd w:val="0"/>
        <w:ind w:firstLine="708"/>
        <w:jc w:val="both"/>
        <w:rPr>
          <w:color w:val="000000"/>
        </w:rPr>
      </w:pPr>
      <w:r w:rsidRPr="00C64550">
        <w:rPr>
          <w:color w:val="000000"/>
        </w:rPr>
        <w:t xml:space="preserve">Местному бюджету в порядке и случаях, предусмотренных федеральными законами и законами Забайкальского края, осуществляется предоставление финансовой помощи из краевого бюджета на выравнивание бюджетной обеспеченности. </w:t>
      </w:r>
    </w:p>
    <w:p w:rsidR="004218BC" w:rsidRPr="00C64550" w:rsidRDefault="004218BC" w:rsidP="00B806BC">
      <w:pPr>
        <w:autoSpaceDE w:val="0"/>
        <w:autoSpaceDN w:val="0"/>
        <w:adjustRightInd w:val="0"/>
        <w:ind w:firstLine="708"/>
        <w:jc w:val="both"/>
        <w:rPr>
          <w:color w:val="000000"/>
        </w:rPr>
      </w:pPr>
      <w:r w:rsidRPr="00C64550">
        <w:rPr>
          <w:color w:val="000000"/>
        </w:rPr>
        <w:t>Порядок формирования, утверждения и исполнения местного бюджета,</w:t>
      </w:r>
    </w:p>
    <w:p w:rsidR="004218BC" w:rsidRPr="00C64550" w:rsidRDefault="004218BC" w:rsidP="00B806BC">
      <w:pPr>
        <w:autoSpaceDE w:val="0"/>
        <w:autoSpaceDN w:val="0"/>
        <w:adjustRightInd w:val="0"/>
        <w:jc w:val="both"/>
        <w:rPr>
          <w:color w:val="000000"/>
        </w:rPr>
      </w:pPr>
      <w:r w:rsidRPr="00C64550">
        <w:rPr>
          <w:color w:val="000000"/>
        </w:rPr>
        <w:t>а также порядок контроля над его исполнением устанавливается в соответствии с Бюджетным кодексом Российской Федерации, федеральными</w:t>
      </w:r>
    </w:p>
    <w:p w:rsidR="004218BC" w:rsidRPr="00C64550" w:rsidRDefault="004218BC" w:rsidP="00B806BC">
      <w:pPr>
        <w:autoSpaceDE w:val="0"/>
        <w:autoSpaceDN w:val="0"/>
        <w:adjustRightInd w:val="0"/>
        <w:jc w:val="both"/>
        <w:rPr>
          <w:color w:val="000000"/>
        </w:rPr>
      </w:pPr>
      <w:r w:rsidRPr="00C64550">
        <w:rPr>
          <w:color w:val="000000"/>
        </w:rPr>
        <w:t>законами и законами Забайкальского края, муниципальными правовыми актами. Исполнение бюджета осуществляет Комитет по финансам администрации муниципального района через орган Федерального казначейства.</w:t>
      </w:r>
    </w:p>
    <w:p w:rsidR="004218BC" w:rsidRPr="00C64550" w:rsidRDefault="004218BC" w:rsidP="00B806BC">
      <w:pPr>
        <w:autoSpaceDE w:val="0"/>
        <w:autoSpaceDN w:val="0"/>
        <w:adjustRightInd w:val="0"/>
        <w:ind w:firstLine="708"/>
        <w:jc w:val="both"/>
        <w:rPr>
          <w:color w:val="000000"/>
        </w:rPr>
      </w:pPr>
      <w:r w:rsidRPr="00C64550">
        <w:rPr>
          <w:color w:val="000000"/>
        </w:rPr>
        <w:t>Утверждая бюджет, Совет депутатов муниципального района «Тунгиро-Олёкминский район» закрепляет объёмы финансирования по расходным статьям, исходя из приоритетов очередного финансового года, в соответствии с принятыми расходными обязательствами. Расходные обязательства определяются в соответствии с вопросами местного значения, которые призваны решать органы местного самоуправления и которые устанавливаются федеральными законами Российской Федерации и законами Забайкальского края.</w:t>
      </w:r>
    </w:p>
    <w:p w:rsidR="004218BC" w:rsidRPr="00C64550" w:rsidRDefault="004218BC" w:rsidP="00B806BC">
      <w:pPr>
        <w:autoSpaceDE w:val="0"/>
        <w:autoSpaceDN w:val="0"/>
        <w:adjustRightInd w:val="0"/>
        <w:ind w:firstLine="708"/>
        <w:jc w:val="both"/>
        <w:rPr>
          <w:color w:val="000000"/>
        </w:rPr>
      </w:pPr>
      <w:proofErr w:type="gramStart"/>
      <w:r w:rsidRPr="00C64550">
        <w:rPr>
          <w:color w:val="000000"/>
        </w:rPr>
        <w:t>Доходы бюджета муниципального образования «Тунгиро-Олёкминский район» за 2018 год составили 157 671,1 тыс. рублей, в том числе налоговые и неналоговые – 62 700,5 тыс. руб., к плановым назначениям исполнены на 96,4 %. Доля налоговых поступлений составляет 38,0 % от общего объема поступивших доходов, неналоговых поступлений – 1,8 % и безвозмездных поступлений – 60,2 % от общего объема поступивших доходов, сравнению с 2017 годом увеличение на 31265,1 тыс</w:t>
      </w:r>
      <w:proofErr w:type="gramEnd"/>
      <w:r w:rsidRPr="00C64550">
        <w:rPr>
          <w:color w:val="000000"/>
        </w:rPr>
        <w:t>. руб.</w:t>
      </w:r>
    </w:p>
    <w:p w:rsidR="004218BC" w:rsidRPr="00C64550" w:rsidRDefault="004218BC" w:rsidP="00B806BC">
      <w:pPr>
        <w:autoSpaceDE w:val="0"/>
        <w:autoSpaceDN w:val="0"/>
        <w:adjustRightInd w:val="0"/>
        <w:ind w:firstLine="708"/>
        <w:jc w:val="both"/>
        <w:rPr>
          <w:color w:val="000000"/>
        </w:rPr>
      </w:pPr>
      <w:r w:rsidRPr="00C64550">
        <w:rPr>
          <w:color w:val="000000"/>
        </w:rPr>
        <w:t>Бюджет муниципального образования в 2018 году по расходам исполнен в сумме 146 434,1 тыс. рублей или на 99,7 % от запланированных расходов, по сравнению с 2017 годом увеличение на 21 700,7 тыс. руб.</w:t>
      </w:r>
    </w:p>
    <w:p w:rsidR="004218BC" w:rsidRPr="00C64550" w:rsidRDefault="004218BC" w:rsidP="00B806BC">
      <w:pPr>
        <w:ind w:firstLine="708"/>
        <w:jc w:val="both"/>
      </w:pPr>
      <w:r w:rsidRPr="00C64550">
        <w:t>При исполнении консолидированного бюджета муниципального района в 2018 году основными направлениями являлись своевременная и полная выплата заработной платы работникам, оплата коммунальных услуг.</w:t>
      </w:r>
    </w:p>
    <w:p w:rsidR="004218BC" w:rsidRPr="00C64550" w:rsidRDefault="004218BC" w:rsidP="00B806BC">
      <w:pPr>
        <w:ind w:firstLine="708"/>
        <w:jc w:val="both"/>
      </w:pPr>
      <w:r w:rsidRPr="00C64550">
        <w:t xml:space="preserve">Кредиторской задолженности по выплате заработной платы работникам бюджетной сферы за счет средств местного бюджета по состоянию на 1 января 2019 </w:t>
      </w:r>
      <w:r w:rsidRPr="00C64550">
        <w:lastRenderedPageBreak/>
        <w:t>года нет. Кредиторская задолженность на выплату заработной платы работникам образования за счет бюджета Забайкальского края составила 367,3 тыс. руб.</w:t>
      </w:r>
    </w:p>
    <w:p w:rsidR="004218BC" w:rsidRPr="00C64550" w:rsidRDefault="004218BC" w:rsidP="00B806BC">
      <w:pPr>
        <w:jc w:val="both"/>
      </w:pPr>
      <w:r w:rsidRPr="00C64550">
        <w:tab/>
        <w:t>В соответствие с Указом Президента РФ по повышению заработной платы отдельным категориям работников, средняя заработная плата специалистов культуры составила 36029,6 руб., педагогических работников общеобразовательных учреждений составила 36021,0 руб., дошкольного образования 34052,0 руб. В течени</w:t>
      </w:r>
      <w:proofErr w:type="gramStart"/>
      <w:r w:rsidRPr="00C64550">
        <w:t>и</w:t>
      </w:r>
      <w:proofErr w:type="gramEnd"/>
      <w:r w:rsidRPr="00C64550">
        <w:t xml:space="preserve"> года для выполнения Указа Президента из средств местного бюджета были добавлены финансовые средства учреждениям культуры в сумме 1702,2 тыс. руб.</w:t>
      </w:r>
    </w:p>
    <w:p w:rsidR="004218BC" w:rsidRPr="00C64550" w:rsidRDefault="004218BC" w:rsidP="00B806BC">
      <w:pPr>
        <w:ind w:firstLine="708"/>
        <w:jc w:val="both"/>
      </w:pPr>
      <w:proofErr w:type="gramStart"/>
      <w:r w:rsidRPr="00C64550">
        <w:t>Оплата труда работникам, финансируемым из средств бюджета муниципального района, производилась с начислением районного коэффициента и процентной надбавки за стаж работы в районах Крайнего Севера и приравненных к ним местностях на минимальный размер оплаты труда, установленный на территории Российской Федерации с 01 января 2018 года в размере 18978 руб., с 01 мая 2018 года в размере 22326,0 руб.</w:t>
      </w:r>
      <w:proofErr w:type="gramEnd"/>
    </w:p>
    <w:p w:rsidR="004218BC" w:rsidRPr="00C64550" w:rsidRDefault="004218BC" w:rsidP="00B806BC">
      <w:pPr>
        <w:ind w:firstLine="708"/>
        <w:jc w:val="both"/>
      </w:pPr>
      <w:r w:rsidRPr="00C64550">
        <w:t>Наибольшую часть расходов бюджета муниципального образования составляет фонд оплаты труда – 86977,6 тыс. руб., что составляет 59,4 % от общего объема расходов.</w:t>
      </w:r>
    </w:p>
    <w:p w:rsidR="004218BC" w:rsidRPr="00C64550" w:rsidRDefault="004218BC" w:rsidP="00B806BC">
      <w:pPr>
        <w:ind w:firstLine="708"/>
        <w:jc w:val="both"/>
      </w:pPr>
      <w:r w:rsidRPr="00C64550">
        <w:t>Структура расходов бюджета муниципального образования в 2018 году исполнена в следующем соотношении:</w:t>
      </w:r>
    </w:p>
    <w:p w:rsidR="004218BC" w:rsidRPr="00C64550" w:rsidRDefault="004218BC" w:rsidP="00B806BC">
      <w:pPr>
        <w:ind w:firstLine="708"/>
        <w:jc w:val="both"/>
      </w:pPr>
    </w:p>
    <w:p w:rsidR="004218BC" w:rsidRPr="00C64550" w:rsidRDefault="004218BC" w:rsidP="00B806BC">
      <w:pPr>
        <w:numPr>
          <w:ilvl w:val="0"/>
          <w:numId w:val="4"/>
        </w:numPr>
        <w:contextualSpacing/>
        <w:jc w:val="both"/>
      </w:pPr>
      <w:r w:rsidRPr="00C64550">
        <w:t>Образование – 46,5%;</w:t>
      </w:r>
    </w:p>
    <w:p w:rsidR="004218BC" w:rsidRPr="00C64550" w:rsidRDefault="004218BC" w:rsidP="00B806BC">
      <w:pPr>
        <w:numPr>
          <w:ilvl w:val="0"/>
          <w:numId w:val="4"/>
        </w:numPr>
        <w:contextualSpacing/>
        <w:jc w:val="both"/>
      </w:pPr>
      <w:r w:rsidRPr="00C64550">
        <w:t>Общегосударственные вопросы – 25,8%;</w:t>
      </w:r>
    </w:p>
    <w:p w:rsidR="004218BC" w:rsidRPr="00C64550" w:rsidRDefault="004218BC" w:rsidP="00B806BC">
      <w:pPr>
        <w:numPr>
          <w:ilvl w:val="0"/>
          <w:numId w:val="4"/>
        </w:numPr>
        <w:contextualSpacing/>
        <w:jc w:val="both"/>
      </w:pPr>
      <w:r w:rsidRPr="00C64550">
        <w:t>Культура и кинематография – 11,7%;</w:t>
      </w:r>
    </w:p>
    <w:p w:rsidR="004218BC" w:rsidRPr="00C64550" w:rsidRDefault="004218BC" w:rsidP="00B806BC">
      <w:pPr>
        <w:numPr>
          <w:ilvl w:val="0"/>
          <w:numId w:val="4"/>
        </w:numPr>
        <w:contextualSpacing/>
        <w:jc w:val="both"/>
      </w:pPr>
      <w:r w:rsidRPr="00C64550">
        <w:t>Жилищно-коммунальное хозяйство – 4,1%;</w:t>
      </w:r>
    </w:p>
    <w:p w:rsidR="004218BC" w:rsidRPr="00C64550" w:rsidRDefault="004218BC" w:rsidP="00B806BC">
      <w:pPr>
        <w:numPr>
          <w:ilvl w:val="0"/>
          <w:numId w:val="4"/>
        </w:numPr>
        <w:contextualSpacing/>
        <w:jc w:val="both"/>
      </w:pPr>
      <w:r w:rsidRPr="00C64550">
        <w:t>Национальная безопасность и правоохранительная деятельность – 2,9%;</w:t>
      </w:r>
    </w:p>
    <w:p w:rsidR="004218BC" w:rsidRPr="00C64550" w:rsidRDefault="004218BC" w:rsidP="00B806BC">
      <w:pPr>
        <w:numPr>
          <w:ilvl w:val="0"/>
          <w:numId w:val="4"/>
        </w:numPr>
        <w:contextualSpacing/>
        <w:jc w:val="both"/>
      </w:pPr>
      <w:r w:rsidRPr="00C64550">
        <w:t>Социальная политика – 2,2%;</w:t>
      </w:r>
    </w:p>
    <w:p w:rsidR="004218BC" w:rsidRPr="00C64550" w:rsidRDefault="004218BC" w:rsidP="00B806BC">
      <w:pPr>
        <w:numPr>
          <w:ilvl w:val="0"/>
          <w:numId w:val="4"/>
        </w:numPr>
        <w:contextualSpacing/>
        <w:jc w:val="both"/>
      </w:pPr>
      <w:r w:rsidRPr="00C64550">
        <w:t>Средства массовой информации – 2,1%;</w:t>
      </w:r>
    </w:p>
    <w:p w:rsidR="004218BC" w:rsidRPr="00C64550" w:rsidRDefault="004218BC" w:rsidP="00B806BC">
      <w:pPr>
        <w:numPr>
          <w:ilvl w:val="0"/>
          <w:numId w:val="4"/>
        </w:numPr>
        <w:contextualSpacing/>
        <w:jc w:val="both"/>
      </w:pPr>
      <w:r w:rsidRPr="00C64550">
        <w:t>Межбюджетные трансферты – 2,9%</w:t>
      </w:r>
    </w:p>
    <w:p w:rsidR="004218BC" w:rsidRPr="00C64550" w:rsidRDefault="004218BC" w:rsidP="00B806BC">
      <w:pPr>
        <w:numPr>
          <w:ilvl w:val="0"/>
          <w:numId w:val="4"/>
        </w:numPr>
        <w:contextualSpacing/>
        <w:jc w:val="both"/>
      </w:pPr>
      <w:r w:rsidRPr="00C64550">
        <w:t>Национальная экономика – 1,5%;</w:t>
      </w:r>
    </w:p>
    <w:p w:rsidR="004218BC" w:rsidRPr="00C64550" w:rsidRDefault="004218BC" w:rsidP="00B806BC">
      <w:pPr>
        <w:numPr>
          <w:ilvl w:val="0"/>
          <w:numId w:val="4"/>
        </w:numPr>
        <w:contextualSpacing/>
        <w:jc w:val="both"/>
      </w:pPr>
      <w:r w:rsidRPr="00C64550">
        <w:t>Физическая культура и спорт – 0,3%;</w:t>
      </w:r>
    </w:p>
    <w:p w:rsidR="004218BC" w:rsidRPr="00C64550" w:rsidRDefault="004218BC" w:rsidP="00B806BC">
      <w:pPr>
        <w:autoSpaceDE w:val="0"/>
        <w:autoSpaceDN w:val="0"/>
        <w:adjustRightInd w:val="0"/>
        <w:ind w:firstLine="708"/>
        <w:jc w:val="both"/>
        <w:rPr>
          <w:color w:val="000000"/>
        </w:rPr>
      </w:pPr>
    </w:p>
    <w:p w:rsidR="004218BC" w:rsidRPr="00C64550" w:rsidRDefault="004218BC" w:rsidP="00B806BC">
      <w:pPr>
        <w:autoSpaceDE w:val="0"/>
        <w:autoSpaceDN w:val="0"/>
        <w:adjustRightInd w:val="0"/>
        <w:ind w:firstLine="360"/>
        <w:jc w:val="both"/>
        <w:rPr>
          <w:color w:val="000000"/>
        </w:rPr>
      </w:pPr>
      <w:r w:rsidRPr="00C64550">
        <w:rPr>
          <w:color w:val="000000"/>
        </w:rPr>
        <w:t>Сравнительная таблица исполнения доходов и расходов бюджета муниципального образования за 2017 и 2018 годы.</w:t>
      </w:r>
    </w:p>
    <w:p w:rsidR="004218BC" w:rsidRPr="00C64550" w:rsidRDefault="004218BC" w:rsidP="00B806BC">
      <w:pPr>
        <w:autoSpaceDE w:val="0"/>
        <w:autoSpaceDN w:val="0"/>
        <w:adjustRightInd w:val="0"/>
        <w:ind w:firstLine="360"/>
        <w:jc w:val="both"/>
        <w:rPr>
          <w:color w:val="000000"/>
        </w:rPr>
      </w:pPr>
    </w:p>
    <w:tbl>
      <w:tblPr>
        <w:tblStyle w:val="ac"/>
        <w:tblW w:w="10348" w:type="dxa"/>
        <w:tblInd w:w="-572" w:type="dxa"/>
        <w:tblLook w:val="04A0" w:firstRow="1" w:lastRow="0" w:firstColumn="1" w:lastColumn="0" w:noHBand="0" w:noVBand="1"/>
      </w:tblPr>
      <w:tblGrid>
        <w:gridCol w:w="4395"/>
        <w:gridCol w:w="2126"/>
        <w:gridCol w:w="1701"/>
        <w:gridCol w:w="2126"/>
      </w:tblGrid>
      <w:tr w:rsidR="004218BC" w:rsidRPr="00C64550" w:rsidTr="004218BC">
        <w:tc>
          <w:tcPr>
            <w:tcW w:w="4395" w:type="dxa"/>
            <w:vMerge w:val="restart"/>
          </w:tcPr>
          <w:p w:rsidR="004218BC" w:rsidRPr="00C64550" w:rsidRDefault="004218BC" w:rsidP="00B806BC">
            <w:pPr>
              <w:autoSpaceDE w:val="0"/>
              <w:autoSpaceDN w:val="0"/>
              <w:adjustRightInd w:val="0"/>
              <w:jc w:val="center"/>
              <w:rPr>
                <w:b/>
                <w:color w:val="000000"/>
              </w:rPr>
            </w:pPr>
            <w:r w:rsidRPr="00C64550">
              <w:rPr>
                <w:b/>
                <w:color w:val="000000"/>
              </w:rPr>
              <w:t>ДОХОДЫ</w:t>
            </w:r>
          </w:p>
        </w:tc>
        <w:tc>
          <w:tcPr>
            <w:tcW w:w="5953" w:type="dxa"/>
            <w:gridSpan w:val="3"/>
          </w:tcPr>
          <w:p w:rsidR="004218BC" w:rsidRPr="00C64550" w:rsidRDefault="004218BC" w:rsidP="00B806BC">
            <w:pPr>
              <w:autoSpaceDE w:val="0"/>
              <w:autoSpaceDN w:val="0"/>
              <w:adjustRightInd w:val="0"/>
              <w:jc w:val="center"/>
              <w:rPr>
                <w:b/>
                <w:color w:val="000000"/>
              </w:rPr>
            </w:pPr>
            <w:r w:rsidRPr="00C64550">
              <w:rPr>
                <w:b/>
                <w:color w:val="000000"/>
              </w:rPr>
              <w:t>Сумма (тыс. руб.)</w:t>
            </w:r>
          </w:p>
        </w:tc>
      </w:tr>
      <w:tr w:rsidR="004218BC" w:rsidRPr="00C64550" w:rsidTr="004218BC">
        <w:tc>
          <w:tcPr>
            <w:tcW w:w="4395" w:type="dxa"/>
            <w:vMerge/>
          </w:tcPr>
          <w:p w:rsidR="004218BC" w:rsidRPr="00C64550" w:rsidRDefault="004218BC" w:rsidP="00B806BC">
            <w:pPr>
              <w:autoSpaceDE w:val="0"/>
              <w:autoSpaceDN w:val="0"/>
              <w:adjustRightInd w:val="0"/>
              <w:jc w:val="both"/>
              <w:rPr>
                <w:b/>
                <w:color w:val="000000"/>
              </w:rPr>
            </w:pPr>
          </w:p>
        </w:tc>
        <w:tc>
          <w:tcPr>
            <w:tcW w:w="2126" w:type="dxa"/>
          </w:tcPr>
          <w:p w:rsidR="004218BC" w:rsidRPr="00C64550" w:rsidRDefault="004218BC" w:rsidP="00B806BC">
            <w:pPr>
              <w:autoSpaceDE w:val="0"/>
              <w:autoSpaceDN w:val="0"/>
              <w:adjustRightInd w:val="0"/>
              <w:jc w:val="center"/>
              <w:rPr>
                <w:b/>
                <w:color w:val="000000"/>
              </w:rPr>
            </w:pPr>
            <w:r w:rsidRPr="00C64550">
              <w:rPr>
                <w:b/>
                <w:color w:val="000000"/>
              </w:rPr>
              <w:t>2017 год</w:t>
            </w:r>
          </w:p>
        </w:tc>
        <w:tc>
          <w:tcPr>
            <w:tcW w:w="1701" w:type="dxa"/>
          </w:tcPr>
          <w:p w:rsidR="004218BC" w:rsidRPr="00C64550" w:rsidRDefault="004218BC" w:rsidP="00B806BC">
            <w:pPr>
              <w:autoSpaceDE w:val="0"/>
              <w:autoSpaceDN w:val="0"/>
              <w:adjustRightInd w:val="0"/>
              <w:jc w:val="center"/>
              <w:rPr>
                <w:b/>
                <w:color w:val="000000"/>
              </w:rPr>
            </w:pPr>
            <w:r w:rsidRPr="00C64550">
              <w:rPr>
                <w:b/>
                <w:color w:val="000000"/>
              </w:rPr>
              <w:t>2018 год</w:t>
            </w:r>
          </w:p>
        </w:tc>
        <w:tc>
          <w:tcPr>
            <w:tcW w:w="2126" w:type="dxa"/>
          </w:tcPr>
          <w:p w:rsidR="004218BC" w:rsidRPr="00C64550" w:rsidRDefault="004218BC" w:rsidP="00B806BC">
            <w:pPr>
              <w:autoSpaceDE w:val="0"/>
              <w:autoSpaceDN w:val="0"/>
              <w:adjustRightInd w:val="0"/>
              <w:jc w:val="center"/>
              <w:rPr>
                <w:b/>
                <w:color w:val="000000"/>
              </w:rPr>
            </w:pPr>
            <w:r w:rsidRPr="00C64550">
              <w:rPr>
                <w:b/>
                <w:color w:val="000000"/>
              </w:rPr>
              <w:t>Отклонение</w:t>
            </w:r>
            <w:proofErr w:type="gramStart"/>
            <w:r w:rsidRPr="00C64550">
              <w:rPr>
                <w:b/>
                <w:color w:val="000000"/>
              </w:rPr>
              <w:t xml:space="preserve"> (+,-)</w:t>
            </w:r>
            <w:proofErr w:type="gramEnd"/>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Налог на доходы физических лиц</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40960,8</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50484,9</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+9524,1</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proofErr w:type="gramStart"/>
            <w:r w:rsidRPr="00C64550">
              <w:rPr>
                <w:color w:val="000000"/>
              </w:rPr>
              <w:t>Налоги на товары) работы, услуги), реализуемые на территории РФ (акцизы)</w:t>
            </w:r>
            <w:proofErr w:type="gramEnd"/>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1438,2</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1558,0</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+119,8</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Налоги на совокупный доход</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749,4</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706,0</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-43,4</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Налоги на имущество</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28,9</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18,2</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-10,7</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Земельный налог</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91,3</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159,6</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+68,3</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НДПИ</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4550,9</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6838,9</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+2288,0</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Государственная пошлина</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68,6</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98,8</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+30,2</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proofErr w:type="gramStart"/>
            <w:r w:rsidRPr="00C64550">
              <w:rPr>
                <w:color w:val="000000"/>
              </w:rPr>
              <w:t>Доходы от использования имущества, находящейся в муниципальной собственности</w:t>
            </w:r>
            <w:proofErr w:type="gramEnd"/>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557,6</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524,0</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-33,6</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Платежи при пользовании природными ресурсами</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132,4</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102,3</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-30,1</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Доходы от оказания платных услуг и компенсации затрат государства</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345,7</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10,0</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-335,7</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Доходы от продажи материальных и нематериальных активов</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612,9</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868,9</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+256,0</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lastRenderedPageBreak/>
              <w:t>Штрафы, санкции, возмещение ущерба</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55,4</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209,7</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+154,3</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Прочие неналоговые доходы</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1100,1</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1121,2</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+21,1</w:t>
            </w:r>
          </w:p>
        </w:tc>
      </w:tr>
      <w:tr w:rsidR="004218BC" w:rsidRPr="00C64550" w:rsidTr="004218BC">
        <w:tc>
          <w:tcPr>
            <w:tcW w:w="4395" w:type="dxa"/>
          </w:tcPr>
          <w:p w:rsidR="004218BC" w:rsidRPr="00C64550" w:rsidRDefault="004218BC" w:rsidP="00B806BC">
            <w:pPr>
              <w:autoSpaceDE w:val="0"/>
              <w:autoSpaceDN w:val="0"/>
              <w:adjustRightInd w:val="0"/>
              <w:jc w:val="both"/>
              <w:rPr>
                <w:color w:val="000000"/>
              </w:rPr>
            </w:pPr>
            <w:r w:rsidRPr="00C64550">
              <w:rPr>
                <w:color w:val="000000"/>
              </w:rPr>
              <w:t>Безвозмездные поступления</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75713,8</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94970,6</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+19256,8</w:t>
            </w:r>
          </w:p>
        </w:tc>
      </w:tr>
      <w:tr w:rsidR="004218BC" w:rsidRPr="00C64550" w:rsidTr="004218BC">
        <w:tc>
          <w:tcPr>
            <w:tcW w:w="4395" w:type="dxa"/>
          </w:tcPr>
          <w:p w:rsidR="004218BC" w:rsidRPr="00C64550" w:rsidRDefault="004218BC" w:rsidP="00B806BC">
            <w:pPr>
              <w:autoSpaceDE w:val="0"/>
              <w:autoSpaceDN w:val="0"/>
              <w:adjustRightInd w:val="0"/>
              <w:rPr>
                <w:b/>
                <w:color w:val="000000"/>
              </w:rPr>
            </w:pPr>
            <w:r w:rsidRPr="00C64550">
              <w:rPr>
                <w:b/>
                <w:color w:val="000000"/>
              </w:rPr>
              <w:t>ИТОГО:</w:t>
            </w:r>
          </w:p>
        </w:tc>
        <w:tc>
          <w:tcPr>
            <w:tcW w:w="2126" w:type="dxa"/>
          </w:tcPr>
          <w:p w:rsidR="004218BC" w:rsidRPr="00C64550" w:rsidRDefault="004218BC" w:rsidP="00B806BC">
            <w:pPr>
              <w:autoSpaceDE w:val="0"/>
              <w:autoSpaceDN w:val="0"/>
              <w:adjustRightInd w:val="0"/>
              <w:jc w:val="center"/>
              <w:rPr>
                <w:b/>
                <w:color w:val="000000"/>
              </w:rPr>
            </w:pPr>
            <w:r w:rsidRPr="00C64550">
              <w:rPr>
                <w:b/>
                <w:color w:val="000000"/>
              </w:rPr>
              <w:t>126406,0</w:t>
            </w:r>
          </w:p>
        </w:tc>
        <w:tc>
          <w:tcPr>
            <w:tcW w:w="1701" w:type="dxa"/>
          </w:tcPr>
          <w:p w:rsidR="004218BC" w:rsidRPr="00C64550" w:rsidRDefault="004218BC" w:rsidP="00B806BC">
            <w:pPr>
              <w:autoSpaceDE w:val="0"/>
              <w:autoSpaceDN w:val="0"/>
              <w:adjustRightInd w:val="0"/>
              <w:jc w:val="center"/>
              <w:rPr>
                <w:b/>
                <w:color w:val="000000"/>
              </w:rPr>
            </w:pPr>
            <w:r w:rsidRPr="00C64550">
              <w:rPr>
                <w:b/>
                <w:color w:val="000000"/>
              </w:rPr>
              <w:t>157671,1</w:t>
            </w:r>
          </w:p>
        </w:tc>
        <w:tc>
          <w:tcPr>
            <w:tcW w:w="2126" w:type="dxa"/>
          </w:tcPr>
          <w:p w:rsidR="004218BC" w:rsidRPr="00C64550" w:rsidRDefault="004218BC" w:rsidP="00B806BC">
            <w:pPr>
              <w:autoSpaceDE w:val="0"/>
              <w:autoSpaceDN w:val="0"/>
              <w:adjustRightInd w:val="0"/>
              <w:jc w:val="center"/>
              <w:rPr>
                <w:b/>
                <w:color w:val="000000"/>
              </w:rPr>
            </w:pPr>
            <w:r w:rsidRPr="00C64550">
              <w:rPr>
                <w:b/>
                <w:color w:val="000000"/>
              </w:rPr>
              <w:t>+31265,1</w:t>
            </w:r>
          </w:p>
        </w:tc>
      </w:tr>
      <w:tr w:rsidR="004218BC" w:rsidRPr="00C64550" w:rsidTr="004218BC">
        <w:tc>
          <w:tcPr>
            <w:tcW w:w="4395" w:type="dxa"/>
          </w:tcPr>
          <w:p w:rsidR="004218BC" w:rsidRPr="00C64550" w:rsidRDefault="004218BC" w:rsidP="00B806BC">
            <w:pPr>
              <w:autoSpaceDE w:val="0"/>
              <w:autoSpaceDN w:val="0"/>
              <w:adjustRightInd w:val="0"/>
              <w:jc w:val="center"/>
              <w:rPr>
                <w:b/>
                <w:color w:val="000000"/>
              </w:rPr>
            </w:pPr>
            <w:r w:rsidRPr="00C64550">
              <w:rPr>
                <w:b/>
                <w:color w:val="000000"/>
              </w:rPr>
              <w:t>РАСХОДЫ</w:t>
            </w:r>
          </w:p>
        </w:tc>
        <w:tc>
          <w:tcPr>
            <w:tcW w:w="2126" w:type="dxa"/>
          </w:tcPr>
          <w:p w:rsidR="004218BC" w:rsidRPr="00C64550" w:rsidRDefault="004218BC" w:rsidP="00B806BC">
            <w:pPr>
              <w:autoSpaceDE w:val="0"/>
              <w:autoSpaceDN w:val="0"/>
              <w:adjustRightInd w:val="0"/>
              <w:jc w:val="center"/>
              <w:rPr>
                <w:b/>
                <w:color w:val="000000"/>
              </w:rPr>
            </w:pPr>
            <w:r w:rsidRPr="00C64550">
              <w:rPr>
                <w:b/>
                <w:color w:val="000000"/>
              </w:rPr>
              <w:t>2017 год</w:t>
            </w:r>
          </w:p>
        </w:tc>
        <w:tc>
          <w:tcPr>
            <w:tcW w:w="1701" w:type="dxa"/>
          </w:tcPr>
          <w:p w:rsidR="004218BC" w:rsidRPr="00C64550" w:rsidRDefault="004218BC" w:rsidP="00B806BC">
            <w:pPr>
              <w:autoSpaceDE w:val="0"/>
              <w:autoSpaceDN w:val="0"/>
              <w:adjustRightInd w:val="0"/>
              <w:jc w:val="center"/>
              <w:rPr>
                <w:b/>
                <w:color w:val="000000"/>
              </w:rPr>
            </w:pPr>
            <w:r w:rsidRPr="00C64550">
              <w:rPr>
                <w:b/>
                <w:color w:val="000000"/>
              </w:rPr>
              <w:t>2018 год</w:t>
            </w:r>
          </w:p>
        </w:tc>
        <w:tc>
          <w:tcPr>
            <w:tcW w:w="2126" w:type="dxa"/>
          </w:tcPr>
          <w:p w:rsidR="004218BC" w:rsidRPr="00C64550" w:rsidRDefault="004218BC" w:rsidP="00B806BC">
            <w:pPr>
              <w:autoSpaceDE w:val="0"/>
              <w:autoSpaceDN w:val="0"/>
              <w:adjustRightInd w:val="0"/>
              <w:jc w:val="center"/>
              <w:rPr>
                <w:b/>
                <w:color w:val="000000"/>
              </w:rPr>
            </w:pPr>
            <w:r w:rsidRPr="00C64550">
              <w:rPr>
                <w:b/>
                <w:color w:val="000000"/>
              </w:rPr>
              <w:t>Отклонения</w:t>
            </w:r>
            <w:proofErr w:type="gramStart"/>
            <w:r w:rsidRPr="00C64550">
              <w:rPr>
                <w:b/>
                <w:color w:val="000000"/>
              </w:rPr>
              <w:t xml:space="preserve"> (+,-)</w:t>
            </w:r>
            <w:proofErr w:type="gramEnd"/>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Общегосударственные вопросы</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29360,8</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37767,6</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+8406,8</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Национальная оборона</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187,0</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249,7</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+62,7</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Национальная безопасность и правоохранительная деятельность</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3796,1</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3958,6</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+162,5</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Национальная экономика</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3596,4</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2196,1</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-1400,3</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Жилищно-коммунальное хозяйство</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8582,7</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6069,8</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-2512,9</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Образование</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55460,8</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68045,9</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+12585,1</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Культура</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14122,8</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17135,9</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+3013,1</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Социальная политика</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3161,2</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3241,8</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+80,6</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Физическая культура и спорт</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355,0</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385,0</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+30,0</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Средства массовой информации</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2153,7</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3131,8</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+978,1</w:t>
            </w:r>
          </w:p>
        </w:tc>
      </w:tr>
      <w:tr w:rsidR="004218BC" w:rsidRPr="00C64550" w:rsidTr="004218BC">
        <w:tc>
          <w:tcPr>
            <w:tcW w:w="4395" w:type="dxa"/>
          </w:tcPr>
          <w:p w:rsidR="004218BC" w:rsidRPr="00C64550" w:rsidRDefault="004218BC" w:rsidP="00B806BC">
            <w:pPr>
              <w:autoSpaceDE w:val="0"/>
              <w:autoSpaceDN w:val="0"/>
              <w:adjustRightInd w:val="0"/>
              <w:rPr>
                <w:color w:val="000000"/>
              </w:rPr>
            </w:pPr>
            <w:r w:rsidRPr="00C64550">
              <w:rPr>
                <w:color w:val="000000"/>
              </w:rPr>
              <w:t>Межбюджетные трансферты</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3956,9</w:t>
            </w:r>
          </w:p>
        </w:tc>
        <w:tc>
          <w:tcPr>
            <w:tcW w:w="1701" w:type="dxa"/>
          </w:tcPr>
          <w:p w:rsidR="004218BC" w:rsidRPr="00C64550" w:rsidRDefault="004218BC" w:rsidP="00B806BC">
            <w:pPr>
              <w:autoSpaceDE w:val="0"/>
              <w:autoSpaceDN w:val="0"/>
              <w:adjustRightInd w:val="0"/>
              <w:jc w:val="center"/>
              <w:rPr>
                <w:color w:val="000000"/>
              </w:rPr>
            </w:pPr>
            <w:r w:rsidRPr="00C64550">
              <w:rPr>
                <w:color w:val="000000"/>
              </w:rPr>
              <w:t>4251,9</w:t>
            </w:r>
          </w:p>
        </w:tc>
        <w:tc>
          <w:tcPr>
            <w:tcW w:w="2126" w:type="dxa"/>
          </w:tcPr>
          <w:p w:rsidR="004218BC" w:rsidRPr="00C64550" w:rsidRDefault="004218BC" w:rsidP="00B806BC">
            <w:pPr>
              <w:autoSpaceDE w:val="0"/>
              <w:autoSpaceDN w:val="0"/>
              <w:adjustRightInd w:val="0"/>
              <w:jc w:val="center"/>
              <w:rPr>
                <w:color w:val="000000"/>
              </w:rPr>
            </w:pPr>
            <w:r w:rsidRPr="00C64550">
              <w:rPr>
                <w:color w:val="000000"/>
              </w:rPr>
              <w:t>+295,0</w:t>
            </w:r>
          </w:p>
        </w:tc>
      </w:tr>
      <w:tr w:rsidR="004218BC" w:rsidRPr="00C64550" w:rsidTr="004218BC">
        <w:tc>
          <w:tcPr>
            <w:tcW w:w="4395" w:type="dxa"/>
          </w:tcPr>
          <w:p w:rsidR="004218BC" w:rsidRPr="00C64550" w:rsidRDefault="004218BC" w:rsidP="00B806BC">
            <w:pPr>
              <w:autoSpaceDE w:val="0"/>
              <w:autoSpaceDN w:val="0"/>
              <w:adjustRightInd w:val="0"/>
              <w:rPr>
                <w:b/>
                <w:color w:val="000000"/>
              </w:rPr>
            </w:pPr>
            <w:r w:rsidRPr="00C64550">
              <w:rPr>
                <w:b/>
                <w:color w:val="000000"/>
              </w:rPr>
              <w:t>Итого:</w:t>
            </w:r>
          </w:p>
        </w:tc>
        <w:tc>
          <w:tcPr>
            <w:tcW w:w="2126" w:type="dxa"/>
          </w:tcPr>
          <w:p w:rsidR="004218BC" w:rsidRPr="00C64550" w:rsidRDefault="004218BC" w:rsidP="00B806BC">
            <w:pPr>
              <w:autoSpaceDE w:val="0"/>
              <w:autoSpaceDN w:val="0"/>
              <w:adjustRightInd w:val="0"/>
              <w:jc w:val="center"/>
              <w:rPr>
                <w:b/>
                <w:color w:val="000000"/>
              </w:rPr>
            </w:pPr>
            <w:r w:rsidRPr="00C64550">
              <w:rPr>
                <w:b/>
                <w:color w:val="000000"/>
              </w:rPr>
              <w:t>124733,4</w:t>
            </w:r>
          </w:p>
        </w:tc>
        <w:tc>
          <w:tcPr>
            <w:tcW w:w="1701" w:type="dxa"/>
          </w:tcPr>
          <w:p w:rsidR="004218BC" w:rsidRPr="00C64550" w:rsidRDefault="004218BC" w:rsidP="00B806BC">
            <w:pPr>
              <w:autoSpaceDE w:val="0"/>
              <w:autoSpaceDN w:val="0"/>
              <w:adjustRightInd w:val="0"/>
              <w:jc w:val="center"/>
              <w:rPr>
                <w:b/>
                <w:color w:val="000000"/>
              </w:rPr>
            </w:pPr>
            <w:r w:rsidRPr="00C64550">
              <w:rPr>
                <w:b/>
                <w:color w:val="000000"/>
              </w:rPr>
              <w:t>146434,1</w:t>
            </w:r>
          </w:p>
        </w:tc>
        <w:tc>
          <w:tcPr>
            <w:tcW w:w="2126" w:type="dxa"/>
          </w:tcPr>
          <w:p w:rsidR="004218BC" w:rsidRPr="00C64550" w:rsidRDefault="004218BC" w:rsidP="00B806BC">
            <w:pPr>
              <w:autoSpaceDE w:val="0"/>
              <w:autoSpaceDN w:val="0"/>
              <w:adjustRightInd w:val="0"/>
              <w:jc w:val="center"/>
              <w:rPr>
                <w:b/>
                <w:color w:val="000000"/>
              </w:rPr>
            </w:pPr>
            <w:r w:rsidRPr="00C64550">
              <w:rPr>
                <w:b/>
                <w:color w:val="000000"/>
              </w:rPr>
              <w:t>+21700,7</w:t>
            </w:r>
          </w:p>
        </w:tc>
      </w:tr>
    </w:tbl>
    <w:p w:rsidR="004218BC" w:rsidRPr="00C64550" w:rsidRDefault="004218BC" w:rsidP="00B806BC">
      <w:pPr>
        <w:autoSpaceDE w:val="0"/>
        <w:autoSpaceDN w:val="0"/>
        <w:adjustRightInd w:val="0"/>
        <w:ind w:firstLine="360"/>
        <w:jc w:val="both"/>
        <w:rPr>
          <w:b/>
          <w:color w:val="000000"/>
        </w:rPr>
      </w:pPr>
    </w:p>
    <w:p w:rsidR="004218BC" w:rsidRPr="00C64550" w:rsidRDefault="004218BC" w:rsidP="00B806BC">
      <w:pPr>
        <w:autoSpaceDE w:val="0"/>
        <w:autoSpaceDN w:val="0"/>
        <w:adjustRightInd w:val="0"/>
        <w:ind w:firstLine="708"/>
        <w:jc w:val="both"/>
        <w:rPr>
          <w:b/>
          <w:color w:val="000000"/>
        </w:rPr>
      </w:pPr>
      <w:r w:rsidRPr="00C64550">
        <w:t xml:space="preserve">Комитет по финансам администрации муниципального района "Тунгиро-Олёкминский район" в течение года осуществляет </w:t>
      </w:r>
      <w:proofErr w:type="gramStart"/>
      <w:r w:rsidRPr="00C64550">
        <w:t>контроль за</w:t>
      </w:r>
      <w:proofErr w:type="gramEnd"/>
      <w:r w:rsidRPr="00C64550">
        <w:t xml:space="preserve"> соблюдением бюджетного законодательства, за исполнением смет доходов и расходов, планов финансово-хозяйственной деятельности бюджетных учреждений муниципального района, осуществляет внутренний финансовый контроль, в 2018 году проведено 10 контрольных мероприятий.</w:t>
      </w:r>
    </w:p>
    <w:p w:rsidR="004218BC" w:rsidRPr="00C64550" w:rsidRDefault="004218BC" w:rsidP="00B806BC">
      <w:pPr>
        <w:autoSpaceDE w:val="0"/>
        <w:autoSpaceDN w:val="0"/>
        <w:adjustRightInd w:val="0"/>
        <w:ind w:firstLine="708"/>
        <w:jc w:val="both"/>
        <w:rPr>
          <w:rFonts w:eastAsia="+mj-ea"/>
          <w:kern w:val="24"/>
        </w:rPr>
      </w:pPr>
      <w:r w:rsidRPr="00C64550">
        <w:rPr>
          <w:rFonts w:eastAsia="+mj-ea"/>
          <w:kern w:val="24"/>
        </w:rPr>
        <w:t>В рамках проведения Всероссийской акции «День финансовой грамотности в учебных заведениях были проведены уроки финансовой грамотности.</w:t>
      </w:r>
    </w:p>
    <w:p w:rsidR="004218BC" w:rsidRPr="00C64550" w:rsidRDefault="004218BC" w:rsidP="00B806BC">
      <w:pPr>
        <w:jc w:val="center"/>
      </w:pPr>
    </w:p>
    <w:p w:rsidR="004218BC" w:rsidRDefault="0082759A" w:rsidP="00B806BC">
      <w:pPr>
        <w:jc w:val="center"/>
        <w:rPr>
          <w:b/>
        </w:rPr>
      </w:pPr>
      <w:r w:rsidRPr="00C64550">
        <w:rPr>
          <w:b/>
        </w:rPr>
        <w:t xml:space="preserve">18. </w:t>
      </w:r>
      <w:r w:rsidR="006B2768" w:rsidRPr="00C64550">
        <w:rPr>
          <w:b/>
        </w:rPr>
        <w:t>Имущественные и земельные отношения</w:t>
      </w:r>
    </w:p>
    <w:p w:rsidR="00896FCB" w:rsidRPr="00C64550" w:rsidRDefault="00896FCB" w:rsidP="00B806BC">
      <w:pPr>
        <w:jc w:val="center"/>
      </w:pPr>
    </w:p>
    <w:p w:rsidR="004218BC" w:rsidRPr="00C64550" w:rsidRDefault="004218BC" w:rsidP="00B806BC">
      <w:pPr>
        <w:jc w:val="both"/>
      </w:pPr>
      <w:r w:rsidRPr="00C64550">
        <w:tab/>
        <w:t>В течение 2018 года  приоритетным направлением</w:t>
      </w:r>
      <w:r w:rsidRPr="00C64550">
        <w:rPr>
          <w:b/>
        </w:rPr>
        <w:t xml:space="preserve"> </w:t>
      </w:r>
      <w:r w:rsidRPr="00C64550">
        <w:t>отдела строительства, земельно-имущественных отношений администрации муниципального района «Тунгиро-Олёкминский район» в части имущественных и земельных отношений явилось обеспечение эффективности управления, распоряжения, рационального использования муниципальным имуществом и земельными ресурсами района.</w:t>
      </w:r>
    </w:p>
    <w:p w:rsidR="004218BC" w:rsidRPr="00C64550" w:rsidRDefault="004218BC" w:rsidP="00B806BC">
      <w:pPr>
        <w:jc w:val="both"/>
      </w:pPr>
      <w:r w:rsidRPr="00C64550">
        <w:tab/>
        <w:t>Имущество, не закрепленное за учреждениями и организациями, составляет муниципальную казну. Казна муниципального района включает  21 объект движимого и недвижимого имущества.  Общая сумма казны муниципального района «Тунгиро-Олёкминский район» составляет 43 851 782,37 рубля (с учетом здания и сооружений детского сада в с</w:t>
      </w:r>
      <w:proofErr w:type="gramStart"/>
      <w:r w:rsidRPr="00C64550">
        <w:t>.З</w:t>
      </w:r>
      <w:proofErr w:type="gramEnd"/>
      <w:r w:rsidRPr="00C64550">
        <w:t>аречное, введенного в эксплуатацию осенью 2018 г.).</w:t>
      </w:r>
    </w:p>
    <w:p w:rsidR="004218BC" w:rsidRPr="00C64550" w:rsidRDefault="004218BC" w:rsidP="00B806BC">
      <w:pPr>
        <w:jc w:val="both"/>
      </w:pPr>
      <w:r w:rsidRPr="00C64550">
        <w:tab/>
        <w:t xml:space="preserve"> В 2018 году работа по управлению муниципальными активами была сосредоточена на эффективности использования муниципального имущества:</w:t>
      </w:r>
    </w:p>
    <w:p w:rsidR="004218BC" w:rsidRPr="00C64550" w:rsidRDefault="004218BC" w:rsidP="00B806BC">
      <w:pPr>
        <w:ind w:firstLine="708"/>
        <w:jc w:val="both"/>
      </w:pPr>
      <w:r w:rsidRPr="00C64550">
        <w:t xml:space="preserve"> - заключено 9 договоров аренды муниципального имущества и 69 договоров аренды на земельные участки;</w:t>
      </w:r>
    </w:p>
    <w:p w:rsidR="004218BC" w:rsidRPr="00C64550" w:rsidRDefault="004218BC" w:rsidP="00B806BC">
      <w:pPr>
        <w:jc w:val="both"/>
      </w:pPr>
      <w:r w:rsidRPr="00C64550">
        <w:t xml:space="preserve">             - на 12 объектов муниципальной собственности оформлены свидетельства государственной регистрации права; </w:t>
      </w:r>
    </w:p>
    <w:p w:rsidR="004218BC" w:rsidRPr="00C64550" w:rsidRDefault="004218BC" w:rsidP="00B806BC">
      <w:pPr>
        <w:jc w:val="both"/>
      </w:pPr>
      <w:r w:rsidRPr="00C64550">
        <w:t xml:space="preserve">             - проведены торги в форме аукциона по продаже неиспользуемого муниципального имущества (трактор колесный «</w:t>
      </w:r>
      <w:proofErr w:type="spellStart"/>
      <w:r w:rsidRPr="00C64550">
        <w:t>Беларус</w:t>
      </w:r>
      <w:proofErr w:type="spellEnd"/>
      <w:r w:rsidRPr="00C64550">
        <w:t>», две единицы автотехники УАЗ);</w:t>
      </w:r>
    </w:p>
    <w:p w:rsidR="004218BC" w:rsidRPr="00C64550" w:rsidRDefault="004218BC" w:rsidP="00B806BC">
      <w:pPr>
        <w:ind w:firstLine="708"/>
        <w:jc w:val="both"/>
      </w:pPr>
      <w:proofErr w:type="gramStart"/>
      <w:r w:rsidRPr="00C64550">
        <w:t>Приведены в соответствие с законодательством Российской Федерации  нормативные правовые документы в сфере градостроительной деятельности, управления имуществом и земельных отношений, правила землепользования и застройки поселений и межселенной территории муниципального района.</w:t>
      </w:r>
      <w:proofErr w:type="gramEnd"/>
    </w:p>
    <w:p w:rsidR="004218BC" w:rsidRPr="00C64550" w:rsidRDefault="004218BC" w:rsidP="00B806BC">
      <w:pPr>
        <w:jc w:val="both"/>
        <w:rPr>
          <w:color w:val="000000" w:themeColor="text1"/>
        </w:rPr>
      </w:pPr>
      <w:r w:rsidRPr="00C64550">
        <w:lastRenderedPageBreak/>
        <w:tab/>
      </w:r>
      <w:r w:rsidRPr="00C64550">
        <w:rPr>
          <w:color w:val="000000" w:themeColor="text1"/>
        </w:rPr>
        <w:t>В интересах граждан района и юридических лиц  комиссией по отводу, предоставлению земельных участков из земель населенных пунктов рассмотрено 11 заявлений на предоставление земельных участков под строительство надворных, хозяйственных построек на прилегающей придомовой территории, выделены земельные участки под размещение ТБО, строительство котельной и размещение здания электростанции с трансформатором.</w:t>
      </w:r>
    </w:p>
    <w:p w:rsidR="004218BC" w:rsidRPr="00C64550" w:rsidRDefault="004218BC" w:rsidP="00B806BC">
      <w:pPr>
        <w:ind w:firstLine="708"/>
        <w:jc w:val="both"/>
        <w:rPr>
          <w:color w:val="000000" w:themeColor="text1"/>
        </w:rPr>
      </w:pPr>
      <w:r w:rsidRPr="00C64550">
        <w:rPr>
          <w:color w:val="000000" w:themeColor="text1"/>
        </w:rPr>
        <w:t>Проведено межевание и утверждены границы двух земельных участка под строительство одноквартирных жилых домов, строящихся по муниципальным программам,  пять земельных участков под размещение ТБО.</w:t>
      </w:r>
    </w:p>
    <w:p w:rsidR="004218BC" w:rsidRPr="00C64550" w:rsidRDefault="004218BC" w:rsidP="00B806BC">
      <w:pPr>
        <w:ind w:firstLine="708"/>
        <w:jc w:val="both"/>
        <w:rPr>
          <w:color w:val="000000" w:themeColor="text1"/>
        </w:rPr>
      </w:pPr>
      <w:r w:rsidRPr="00C64550">
        <w:rPr>
          <w:color w:val="000000" w:themeColor="text1"/>
        </w:rPr>
        <w:t xml:space="preserve">Закончена работа по упорядочению названий улиц, нумерации жилых домов, административных зданий в населенных пунктах </w:t>
      </w:r>
      <w:proofErr w:type="gramStart"/>
      <w:r w:rsidRPr="00C64550">
        <w:rPr>
          <w:color w:val="000000" w:themeColor="text1"/>
        </w:rPr>
        <w:t>Гуля</w:t>
      </w:r>
      <w:proofErr w:type="gramEnd"/>
      <w:r w:rsidRPr="00C64550">
        <w:rPr>
          <w:color w:val="000000" w:themeColor="text1"/>
        </w:rPr>
        <w:t>, Моклакан, Средняя Олекма. Вся информация занесена в Федеральную информационную адресную систему (ФИАС).</w:t>
      </w:r>
    </w:p>
    <w:p w:rsidR="004218BC" w:rsidRPr="00C64550" w:rsidRDefault="004218BC" w:rsidP="00B806BC">
      <w:pPr>
        <w:jc w:val="both"/>
        <w:rPr>
          <w:color w:val="000000" w:themeColor="text1"/>
        </w:rPr>
      </w:pPr>
      <w:r w:rsidRPr="00C64550">
        <w:rPr>
          <w:color w:val="000000" w:themeColor="text1"/>
        </w:rPr>
        <w:t xml:space="preserve">          </w:t>
      </w:r>
      <w:r w:rsidRPr="00C64550">
        <w:t>В 2019 году отделу строительства и муниципального имущества администрации муниципального района необходимо:</w:t>
      </w:r>
    </w:p>
    <w:p w:rsidR="004218BC" w:rsidRPr="00C64550" w:rsidRDefault="004218BC" w:rsidP="00B806BC">
      <w:pPr>
        <w:ind w:firstLine="708"/>
        <w:jc w:val="both"/>
      </w:pPr>
      <w:r w:rsidRPr="00C64550">
        <w:t>- продолжить работу по подтверждению прав собственности на муниципальные объекты;</w:t>
      </w:r>
    </w:p>
    <w:p w:rsidR="004218BC" w:rsidRPr="00C64550" w:rsidRDefault="004218BC" w:rsidP="00B806BC">
      <w:pPr>
        <w:ind w:firstLine="708"/>
        <w:jc w:val="both"/>
      </w:pPr>
      <w:r w:rsidRPr="00C64550">
        <w:t>- продолжить работу по оформлению имущественных и земельных отношений с хозяйствующими субъектами в соответствии с действующим законодательством;</w:t>
      </w:r>
    </w:p>
    <w:p w:rsidR="004218BC" w:rsidRPr="00C64550" w:rsidRDefault="004218BC" w:rsidP="00896FCB">
      <w:pPr>
        <w:ind w:firstLine="708"/>
        <w:jc w:val="both"/>
      </w:pPr>
      <w:r w:rsidRPr="00C64550">
        <w:t>- обеспечить организацию работ по постановке на кадастровый учет земельных участков под плановое строительство жилых домов и размещение вертолетных площадок, внесение в Единый государственный реестр недвижимости местоположение границ населенных пунктов и территориальных зон населенных пунктов.</w:t>
      </w:r>
    </w:p>
    <w:p w:rsidR="004218BC" w:rsidRDefault="0082759A" w:rsidP="00B806BC">
      <w:pPr>
        <w:ind w:firstLine="708"/>
        <w:jc w:val="center"/>
        <w:rPr>
          <w:b/>
        </w:rPr>
      </w:pPr>
      <w:r w:rsidRPr="00C64550">
        <w:rPr>
          <w:b/>
        </w:rPr>
        <w:t xml:space="preserve">19. </w:t>
      </w:r>
      <w:r w:rsidR="006B2768" w:rsidRPr="00C64550">
        <w:rPr>
          <w:b/>
        </w:rPr>
        <w:t>Дорожная деятельность</w:t>
      </w:r>
    </w:p>
    <w:p w:rsidR="00896FCB" w:rsidRPr="00C64550" w:rsidRDefault="00896FCB" w:rsidP="00B806BC">
      <w:pPr>
        <w:ind w:firstLine="708"/>
        <w:jc w:val="center"/>
        <w:rPr>
          <w:b/>
        </w:rPr>
      </w:pPr>
    </w:p>
    <w:p w:rsidR="004218BC" w:rsidRPr="00C64550" w:rsidRDefault="004218BC" w:rsidP="00B806BC">
      <w:pPr>
        <w:ind w:firstLine="708"/>
        <w:jc w:val="both"/>
        <w:rPr>
          <w:color w:val="FF0000"/>
        </w:rPr>
      </w:pPr>
      <w:r w:rsidRPr="00C64550">
        <w:t xml:space="preserve">  </w:t>
      </w:r>
      <w:r w:rsidRPr="00C64550">
        <w:rPr>
          <w:color w:val="000000" w:themeColor="text1"/>
        </w:rPr>
        <w:t xml:space="preserve">Средства дорожного фонда муниципального района «Тунгиро-Олёкминский район» в бюджете на 2018 год составили  в объёме 1 </w:t>
      </w:r>
      <w:proofErr w:type="gramStart"/>
      <w:r w:rsidRPr="00C64550">
        <w:rPr>
          <w:color w:val="000000" w:themeColor="text1"/>
        </w:rPr>
        <w:t>млн</w:t>
      </w:r>
      <w:proofErr w:type="gramEnd"/>
      <w:r w:rsidRPr="00C64550">
        <w:rPr>
          <w:color w:val="000000" w:themeColor="text1"/>
        </w:rPr>
        <w:t xml:space="preserve"> 756,6 тыс. руб. в том числе: остаток средств на 01.01.2018 – 198,7 тыс.руб., поступление от акцизов 1млн 557,9 тыс. руб. </w:t>
      </w:r>
    </w:p>
    <w:p w:rsidR="004218BC" w:rsidRPr="00C64550" w:rsidRDefault="004218BC" w:rsidP="00B806BC">
      <w:pPr>
        <w:jc w:val="both"/>
      </w:pPr>
      <w:r w:rsidRPr="00C64550">
        <w:tab/>
      </w:r>
      <w:r w:rsidRPr="00C64550">
        <w:rPr>
          <w:color w:val="000000" w:themeColor="text1"/>
        </w:rPr>
        <w:t>В соответствии с переданными полномочиями и планом мероприятий по использованию средств дорожного фонда, сельскому поселению «Тупикское» были выделены средства в сумме 983,5 тыс. рублей, сельскому поселению «Зареченское» - 400 тыс. рублей.</w:t>
      </w:r>
      <w:r w:rsidRPr="00C64550">
        <w:t xml:space="preserve">  </w:t>
      </w:r>
      <w:proofErr w:type="gramStart"/>
      <w:r w:rsidRPr="00C64550">
        <w:t xml:space="preserve">В рамках исполнения плана мероприятий по использованию средств дорожного фонда были проведены ремонтные работы в отношении дорог местного значения в границах населенных пунктов с. Заречное и с. Тупик: отсыпка, </w:t>
      </w:r>
      <w:proofErr w:type="spellStart"/>
      <w:r w:rsidRPr="00C64550">
        <w:t>грейдирование</w:t>
      </w:r>
      <w:proofErr w:type="spellEnd"/>
      <w:r w:rsidRPr="00C64550">
        <w:t>, нарезка канав, закуплены дорожные знаки «Пешеходный переход», «Осторожно дети», предупреждающие знаки ограничения скорости.</w:t>
      </w:r>
      <w:proofErr w:type="gramEnd"/>
    </w:p>
    <w:p w:rsidR="004218BC" w:rsidRPr="00C64550" w:rsidRDefault="004218BC" w:rsidP="00B806BC">
      <w:pPr>
        <w:jc w:val="both"/>
        <w:rPr>
          <w:b/>
        </w:rPr>
      </w:pPr>
    </w:p>
    <w:p w:rsidR="004218BC" w:rsidRDefault="0082759A" w:rsidP="00B806BC">
      <w:pPr>
        <w:jc w:val="center"/>
        <w:rPr>
          <w:b/>
        </w:rPr>
      </w:pPr>
      <w:r w:rsidRPr="00C64550">
        <w:rPr>
          <w:b/>
        </w:rPr>
        <w:t xml:space="preserve">20. </w:t>
      </w:r>
      <w:r w:rsidR="006B2768" w:rsidRPr="00C64550">
        <w:rPr>
          <w:b/>
        </w:rPr>
        <w:t>Строительство и градостроительная деятельность</w:t>
      </w:r>
    </w:p>
    <w:p w:rsidR="00896FCB" w:rsidRPr="00C64550" w:rsidRDefault="00896FCB" w:rsidP="00B806BC">
      <w:pPr>
        <w:jc w:val="center"/>
        <w:rPr>
          <w:b/>
        </w:rPr>
      </w:pPr>
    </w:p>
    <w:p w:rsidR="004218BC" w:rsidRPr="00C64550" w:rsidRDefault="004218BC" w:rsidP="00B806BC">
      <w:pPr>
        <w:ind w:firstLine="567"/>
        <w:jc w:val="both"/>
      </w:pPr>
      <w:r w:rsidRPr="00C64550">
        <w:t xml:space="preserve">  В 2018 г. был осуществлен ввод в эксплуатацию 3-х одноквартирных жилых домов общей площадью 197,9 кв. метров. В том числе: 1 дом по муниципальной программе экономического и социального развития КМНС, 2 дома по муниципальной программе переселения граждан из аварийного жилищного фонда. В результате этого три семьи улучшили свои жилищные условия.</w:t>
      </w:r>
    </w:p>
    <w:p w:rsidR="004218BC" w:rsidRPr="00C64550" w:rsidRDefault="004218BC" w:rsidP="00B806BC">
      <w:pPr>
        <w:jc w:val="both"/>
      </w:pPr>
      <w:r w:rsidRPr="00C64550">
        <w:t xml:space="preserve">           Администрацией муниципального района «Тунгиро-Олёкминский район»  в 2018 году в рамках выполнения мероприятий муниципальной программ по переселению граждан Тунгиро-Олекминского района из аварийного жилищного фонда начато строительство двух одноквартирных жилых дома общей жилой площадью 128,4 кв.м.  </w:t>
      </w:r>
    </w:p>
    <w:p w:rsidR="004218BC" w:rsidRPr="00C64550" w:rsidRDefault="004218BC" w:rsidP="00B806BC">
      <w:pPr>
        <w:ind w:firstLine="567"/>
        <w:jc w:val="both"/>
      </w:pPr>
      <w:r w:rsidRPr="00C64550">
        <w:rPr>
          <w:color w:val="000000" w:themeColor="text1"/>
        </w:rPr>
        <w:lastRenderedPageBreak/>
        <w:t>По состоянию на 01.01.2019 года</w:t>
      </w:r>
      <w:r w:rsidRPr="00C64550">
        <w:t xml:space="preserve"> объём выполненных работ составляет 50% от окончательного объема  ввода объекта в эксплуатацию.  Планируемый ввод жилья  сентябрь-октябрь 2019 года.</w:t>
      </w:r>
    </w:p>
    <w:p w:rsidR="004218BC" w:rsidRPr="00C64550" w:rsidRDefault="004218BC" w:rsidP="00B806BC">
      <w:pPr>
        <w:ind w:firstLine="567"/>
        <w:jc w:val="both"/>
      </w:pPr>
      <w:r w:rsidRPr="00C64550">
        <w:t>Общий объем бюджетных ассигнований в 2018 г. на завершение строительства жилых домов и первый этап строительства новых составил 3 млн. 985,8 тыс. рублей.</w:t>
      </w:r>
    </w:p>
    <w:p w:rsidR="004218BC" w:rsidRPr="00C64550" w:rsidRDefault="004218BC" w:rsidP="00B806BC">
      <w:pPr>
        <w:ind w:firstLine="567"/>
        <w:jc w:val="both"/>
      </w:pPr>
      <w:r w:rsidRPr="00C64550">
        <w:t>В 2019 году планируется начать строительство трех одноквартирных жилых домов, в том числе 2 – по Программе переселения из аварийного жилого фонда и 1 – по исполнению мероприятий Программы привлечения молодых специалистов для работы в муниципальных бюджетных организациях района.</w:t>
      </w:r>
    </w:p>
    <w:p w:rsidR="007E2826" w:rsidRPr="00C64550" w:rsidRDefault="007E2826" w:rsidP="00B806BC">
      <w:pPr>
        <w:ind w:firstLine="567"/>
        <w:jc w:val="both"/>
      </w:pPr>
    </w:p>
    <w:p w:rsidR="007E2826" w:rsidRPr="00C64550" w:rsidRDefault="0082759A" w:rsidP="00B806BC">
      <w:pPr>
        <w:jc w:val="center"/>
        <w:rPr>
          <w:b/>
        </w:rPr>
      </w:pPr>
      <w:r w:rsidRPr="00C64550">
        <w:rPr>
          <w:b/>
        </w:rPr>
        <w:t xml:space="preserve">21. </w:t>
      </w:r>
      <w:r w:rsidR="007E2826" w:rsidRPr="00C64550">
        <w:rPr>
          <w:b/>
        </w:rPr>
        <w:t>«Социальная поддержка населения муниципального района</w:t>
      </w:r>
    </w:p>
    <w:p w:rsidR="007E2826" w:rsidRPr="00C64550" w:rsidRDefault="007E2826" w:rsidP="00B806BC">
      <w:pPr>
        <w:jc w:val="center"/>
        <w:rPr>
          <w:b/>
        </w:rPr>
      </w:pPr>
      <w:r w:rsidRPr="00C64550">
        <w:rPr>
          <w:b/>
        </w:rPr>
        <w:t xml:space="preserve"> «Тунгиро-Олекминский  район» на 2018 год»</w:t>
      </w:r>
    </w:p>
    <w:p w:rsidR="007E2826" w:rsidRPr="00C64550" w:rsidRDefault="007E2826" w:rsidP="00B806BC">
      <w:pPr>
        <w:jc w:val="center"/>
        <w:rPr>
          <w:b/>
        </w:rPr>
      </w:pPr>
    </w:p>
    <w:p w:rsidR="007E2826" w:rsidRPr="00C64550" w:rsidRDefault="007E2826" w:rsidP="00B806BC">
      <w:pPr>
        <w:jc w:val="both"/>
      </w:pPr>
      <w:r w:rsidRPr="00C64550">
        <w:t xml:space="preserve">   </w:t>
      </w:r>
      <w:r w:rsidRPr="00C64550">
        <w:tab/>
        <w:t xml:space="preserve"> Основная работа в 2018 году была направлена на реализацию муниципальных программ «Социальная поддержка населения муниципального района «Тунгиро – Олёкминский район», «Доступная среда», «Патриотическое воспитание граждан муниципального района «Тунгиро – Олёкминский район».</w:t>
      </w:r>
    </w:p>
    <w:p w:rsidR="007E2826" w:rsidRPr="00C64550" w:rsidRDefault="007E2826" w:rsidP="00B806BC">
      <w:pPr>
        <w:jc w:val="both"/>
      </w:pPr>
      <w:r w:rsidRPr="00C64550">
        <w:t xml:space="preserve">    Муниципальная программа «Социальная поддержка населения муниципального района «Тунгиро-Олекминский  район» на 2018 год», утверждена постановлением главы муниципального района «Тунгиро-Олекминский район» от 26 февраля 2018г.,№24.Основной задачей программы является оказание адресной социальной помощи пенсионерам, инвалидам, семьям с несовершеннолетними детьми, также гражданам, оказавшимся в трудной жизненной ситуации. Общий объём финансирования Программы на 2018год составляет 489,0 тыс.</w:t>
      </w:r>
      <w:r w:rsidR="0082759A" w:rsidRPr="00C64550">
        <w:t xml:space="preserve"> </w:t>
      </w:r>
      <w:r w:rsidRPr="00C64550">
        <w:t>рублей, с учётом общей численности граждан, нуждающихся в социальной поддержке. Средства освоены на следующие мероприятия в 2018 г.</w:t>
      </w:r>
    </w:p>
    <w:p w:rsidR="007E2826" w:rsidRPr="00C64550" w:rsidRDefault="007E2826" w:rsidP="00B806BC">
      <w:pPr>
        <w:numPr>
          <w:ilvl w:val="0"/>
          <w:numId w:val="9"/>
        </w:numPr>
        <w:spacing w:line="276" w:lineRule="auto"/>
        <w:ind w:left="0" w:firstLine="426"/>
        <w:jc w:val="both"/>
      </w:pPr>
      <w:proofErr w:type="gramStart"/>
      <w:r w:rsidRPr="00C64550">
        <w:t xml:space="preserve">Предоставление единовременной социальной помощи малоимущим гражданам, оказавшимся в трудной жизненной ситуации-18 гражданам на сумму </w:t>
      </w:r>
      <w:r w:rsidRPr="00C64550">
        <w:rPr>
          <w:b/>
        </w:rPr>
        <w:t>36.000</w:t>
      </w:r>
      <w:r w:rsidRPr="00C64550">
        <w:t xml:space="preserve"> руб.</w:t>
      </w:r>
      <w:proofErr w:type="gramEnd"/>
    </w:p>
    <w:p w:rsidR="007E2826" w:rsidRPr="00C64550" w:rsidRDefault="007E2826" w:rsidP="00B806BC">
      <w:pPr>
        <w:numPr>
          <w:ilvl w:val="0"/>
          <w:numId w:val="9"/>
        </w:numPr>
        <w:spacing w:line="276" w:lineRule="auto"/>
        <w:ind w:left="0" w:firstLine="567"/>
        <w:jc w:val="both"/>
      </w:pPr>
      <w:r w:rsidRPr="00C64550">
        <w:t>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до г.</w:t>
      </w:r>
      <w:r w:rsidR="0082759A" w:rsidRPr="00C64550">
        <w:t xml:space="preserve"> </w:t>
      </w:r>
      <w:r w:rsidRPr="00C64550">
        <w:t xml:space="preserve">Чита и (или) Могоча и обратно-4 гражданам на сумму </w:t>
      </w:r>
      <w:r w:rsidRPr="00C64550">
        <w:rPr>
          <w:b/>
        </w:rPr>
        <w:t>22999.90</w:t>
      </w:r>
      <w:r w:rsidRPr="00C64550">
        <w:t>руб.</w:t>
      </w:r>
    </w:p>
    <w:p w:rsidR="007E2826" w:rsidRPr="00C64550" w:rsidRDefault="007E2826" w:rsidP="00B806BC">
      <w:pPr>
        <w:numPr>
          <w:ilvl w:val="0"/>
          <w:numId w:val="9"/>
        </w:numPr>
        <w:spacing w:line="276" w:lineRule="auto"/>
        <w:ind w:left="0" w:firstLine="720"/>
        <w:jc w:val="both"/>
      </w:pPr>
      <w:r w:rsidRPr="00C64550">
        <w:t xml:space="preserve">Оказание помощи комплектами постельных принадлежностей лежачим инвалидам, утратившим способность к самообслуживанию, семьям, имеющим детей-инвалидов-4 гражданам на сумму </w:t>
      </w:r>
      <w:r w:rsidRPr="00C64550">
        <w:rPr>
          <w:b/>
        </w:rPr>
        <w:t>29800.0</w:t>
      </w:r>
      <w:r w:rsidRPr="00C64550">
        <w:t xml:space="preserve"> руб.</w:t>
      </w:r>
    </w:p>
    <w:p w:rsidR="007E2826" w:rsidRPr="00C64550" w:rsidRDefault="0082759A" w:rsidP="00B806BC">
      <w:pPr>
        <w:numPr>
          <w:ilvl w:val="0"/>
          <w:numId w:val="9"/>
        </w:numPr>
        <w:spacing w:line="276" w:lineRule="auto"/>
        <w:ind w:left="0" w:firstLine="720"/>
        <w:jc w:val="both"/>
      </w:pPr>
      <w:r w:rsidRPr="00C64550">
        <w:t>Чествование</w:t>
      </w:r>
      <w:r w:rsidR="007E2826" w:rsidRPr="00C64550">
        <w:t xml:space="preserve"> долгожителей района (в возрасте 75 лет и старше), в том числе предоставление единовременной социальной выплаты-9 гражданам на сумму </w:t>
      </w:r>
      <w:r w:rsidR="007E2826" w:rsidRPr="00C64550">
        <w:rPr>
          <w:b/>
        </w:rPr>
        <w:t>10000.0</w:t>
      </w:r>
      <w:r w:rsidR="007E2826" w:rsidRPr="00C64550">
        <w:t xml:space="preserve"> руб.</w:t>
      </w:r>
    </w:p>
    <w:p w:rsidR="007E2826" w:rsidRPr="00C64550" w:rsidRDefault="007E2826" w:rsidP="00B806BC">
      <w:pPr>
        <w:numPr>
          <w:ilvl w:val="0"/>
          <w:numId w:val="9"/>
        </w:numPr>
        <w:spacing w:line="276" w:lineRule="auto"/>
        <w:ind w:left="0" w:firstLine="720"/>
        <w:jc w:val="both"/>
      </w:pPr>
      <w:r w:rsidRPr="00C64550">
        <w:t xml:space="preserve"> Оказание помощи путём приобретения твёрдого топлива (дров) особо нуждающимся одиноким гражданам и семьям с несовершеннолетними детьми-11 гражданам на сумму </w:t>
      </w:r>
      <w:r w:rsidRPr="00C64550">
        <w:rPr>
          <w:b/>
        </w:rPr>
        <w:t>59227.98</w:t>
      </w:r>
      <w:r w:rsidRPr="00C64550">
        <w:t>.руб</w:t>
      </w:r>
    </w:p>
    <w:p w:rsidR="007E2826" w:rsidRPr="00C64550" w:rsidRDefault="007E2826" w:rsidP="00B806BC">
      <w:pPr>
        <w:numPr>
          <w:ilvl w:val="0"/>
          <w:numId w:val="9"/>
        </w:numPr>
        <w:spacing w:line="276" w:lineRule="auto"/>
        <w:ind w:left="0" w:firstLine="709"/>
        <w:jc w:val="both"/>
      </w:pPr>
      <w:r w:rsidRPr="00C64550">
        <w:t xml:space="preserve">Предоставление единовременной выплаты студентам очной формы обучения, обещающимся по целевым направлениям от организаций и учреждений муниципального района-2 гражданам на сумму </w:t>
      </w:r>
      <w:r w:rsidRPr="00C64550">
        <w:rPr>
          <w:b/>
        </w:rPr>
        <w:t>20000.</w:t>
      </w:r>
      <w:r w:rsidRPr="00C64550">
        <w:t>руб</w:t>
      </w:r>
    </w:p>
    <w:p w:rsidR="007E2826" w:rsidRPr="00C64550" w:rsidRDefault="007E2826" w:rsidP="00B806BC">
      <w:pPr>
        <w:numPr>
          <w:ilvl w:val="0"/>
          <w:numId w:val="9"/>
        </w:numPr>
        <w:spacing w:line="276" w:lineRule="auto"/>
        <w:ind w:left="0" w:firstLine="709"/>
        <w:jc w:val="both"/>
      </w:pPr>
      <w:r w:rsidRPr="00C64550">
        <w:t xml:space="preserve">Предоставление единовременной выплаты ветеранам Великой Отечественной войны, вдовам участников Великой Отечественной войны, гражданам, приравнённым к труженикам тыла.-7 граждан на сумму </w:t>
      </w:r>
      <w:r w:rsidRPr="00C64550">
        <w:rPr>
          <w:b/>
        </w:rPr>
        <w:t>24000</w:t>
      </w:r>
      <w:r w:rsidRPr="00C64550">
        <w:t>.руб.</w:t>
      </w:r>
    </w:p>
    <w:p w:rsidR="007E2826" w:rsidRPr="00C64550" w:rsidRDefault="007E2826" w:rsidP="00B806BC">
      <w:pPr>
        <w:numPr>
          <w:ilvl w:val="0"/>
          <w:numId w:val="9"/>
        </w:numPr>
        <w:spacing w:line="276" w:lineRule="auto"/>
        <w:ind w:firstLine="349"/>
        <w:jc w:val="both"/>
      </w:pPr>
      <w:r w:rsidRPr="00C64550">
        <w:lastRenderedPageBreak/>
        <w:t xml:space="preserve">Предоставление единовременной выплаты при рождении ребёнка-16 гражданам на сумму </w:t>
      </w:r>
      <w:r w:rsidRPr="00C64550">
        <w:rPr>
          <w:b/>
        </w:rPr>
        <w:t>160000.</w:t>
      </w:r>
      <w:r w:rsidRPr="00C64550">
        <w:t>руб.</w:t>
      </w:r>
    </w:p>
    <w:p w:rsidR="007E2826" w:rsidRPr="00C64550" w:rsidRDefault="007E2826" w:rsidP="00B806BC">
      <w:pPr>
        <w:widowControl w:val="0"/>
        <w:autoSpaceDE w:val="0"/>
        <w:autoSpaceDN w:val="0"/>
        <w:adjustRightInd w:val="0"/>
        <w:jc w:val="both"/>
      </w:pPr>
      <w:r w:rsidRPr="00C64550">
        <w:t xml:space="preserve">      </w:t>
      </w:r>
      <w:proofErr w:type="gramStart"/>
      <w:r w:rsidRPr="00C64550">
        <w:t>В целях повышения социальной значимости материнства,  пропаганды  уважительного отношения к женщине-матери, повышения её роли в воспитании детей в течение года традиционно проводились мероприятия: обследованы жилищно-бытовые условия многодетных семей и семей, оказавшихся в трудной жизненной ситуации, произведены выплаты 37 многодетным матерям в сумме 1 500 рублей на сумму</w:t>
      </w:r>
      <w:r w:rsidRPr="00C64550">
        <w:rPr>
          <w:b/>
        </w:rPr>
        <w:t>55500</w:t>
      </w:r>
      <w:r w:rsidRPr="00C64550">
        <w:t>.руб.  Кроме этого проводились различные мероприятия: концерты, классные часы, конкурсы рисунков, плакатов  на</w:t>
      </w:r>
      <w:proofErr w:type="gramEnd"/>
      <w:r w:rsidRPr="00C64550">
        <w:t xml:space="preserve"> базе учебных учреждений.</w:t>
      </w:r>
    </w:p>
    <w:p w:rsidR="007E2826" w:rsidRPr="00C64550" w:rsidRDefault="007E2826" w:rsidP="00B806BC">
      <w:pPr>
        <w:widowControl w:val="0"/>
        <w:autoSpaceDE w:val="0"/>
        <w:autoSpaceDN w:val="0"/>
        <w:adjustRightInd w:val="0"/>
        <w:jc w:val="both"/>
      </w:pPr>
      <w:r w:rsidRPr="00C64550">
        <w:t xml:space="preserve">       В 2018г проведены мероприятий, направленных на сохранение семейных ценностей (на базе культурно-досуговых учреждений с. Тупик</w:t>
      </w:r>
      <w:proofErr w:type="gramStart"/>
      <w:r w:rsidRPr="00C64550">
        <w:t xml:space="preserve"> ,</w:t>
      </w:r>
      <w:proofErr w:type="gramEnd"/>
      <w:r w:rsidRPr="00C64550">
        <w:t>с</w:t>
      </w:r>
      <w:r w:rsidR="0082759A" w:rsidRPr="00C64550">
        <w:t xml:space="preserve"> </w:t>
      </w:r>
      <w:r w:rsidRPr="00C64550">
        <w:t>.Заречное)</w:t>
      </w:r>
    </w:p>
    <w:p w:rsidR="007E2826" w:rsidRPr="00C64550" w:rsidRDefault="007E2826" w:rsidP="00B806BC">
      <w:pPr>
        <w:widowControl w:val="0"/>
        <w:autoSpaceDE w:val="0"/>
        <w:autoSpaceDN w:val="0"/>
        <w:adjustRightInd w:val="0"/>
        <w:jc w:val="both"/>
      </w:pPr>
      <w:r w:rsidRPr="00C64550">
        <w:t xml:space="preserve">Предоставление выплаты при награждении медалью «За любовь и верность»-1 гражданину </w:t>
      </w:r>
      <w:r w:rsidRPr="00C64550">
        <w:rPr>
          <w:b/>
        </w:rPr>
        <w:t>10000</w:t>
      </w:r>
      <w:r w:rsidRPr="00C64550">
        <w:t xml:space="preserve"> руб.</w:t>
      </w:r>
    </w:p>
    <w:p w:rsidR="007E2826" w:rsidRPr="00C64550" w:rsidRDefault="007E2826" w:rsidP="00B806BC">
      <w:pPr>
        <w:jc w:val="both"/>
      </w:pPr>
      <w:r w:rsidRPr="00C64550">
        <w:t xml:space="preserve">       Предоставление единовременной выплаты в размере фактически понесённых затрат нуждающимся гражданам в получении помощи в случае дорогостоящего лечения-</w:t>
      </w:r>
      <w:r w:rsidRPr="00C64550">
        <w:rPr>
          <w:b/>
        </w:rPr>
        <w:t>39000</w:t>
      </w:r>
      <w:r w:rsidRPr="00C64550">
        <w:t>.руб.</w:t>
      </w:r>
    </w:p>
    <w:p w:rsidR="007E2826" w:rsidRPr="00C64550" w:rsidRDefault="007E2826" w:rsidP="00B806BC">
      <w:pPr>
        <w:jc w:val="both"/>
      </w:pPr>
      <w:r w:rsidRPr="00C64550">
        <w:t xml:space="preserve">   Таким образом, исполнение мероприятий муниципальной программы носило чётко выраженный адресный характер. Все заявления граждан об оказании того или иного вида адресной социальной помощи были рассмотрены комиссионно, по ним приняты положительные решения.                            </w:t>
      </w:r>
    </w:p>
    <w:p w:rsidR="007E2826" w:rsidRPr="00C64550" w:rsidRDefault="007E2826" w:rsidP="00B806BC">
      <w:pPr>
        <w:ind w:firstLine="708"/>
        <w:jc w:val="both"/>
      </w:pPr>
      <w:proofErr w:type="gramStart"/>
      <w:r w:rsidRPr="00C64550">
        <w:rPr>
          <w:b/>
        </w:rPr>
        <w:t xml:space="preserve">Общая сумма фактического использования расходов за 2018 год на данную муниципальную программу составило 466527,9,в процентном отношении исполнение мероприятий составляет 95,40%. </w:t>
      </w:r>
      <w:r w:rsidRPr="00C64550">
        <w:t>Распределение финансовых средств по муниципальной  программе производилось на основании Положения о районной комиссии по оказанию адресной социальной помощи отдельным категориям граждан, проживающим на территории муниципального района «Тунгиро-Олёкминский район», утверждённого постановлением главы муниципального района от 19 мая 2017 года № 66</w:t>
      </w:r>
      <w:proofErr w:type="gramEnd"/>
      <w:r w:rsidRPr="00C64550">
        <w:t xml:space="preserve">. Всего в течение года проведено 42 заседаний районной комиссии. </w:t>
      </w:r>
    </w:p>
    <w:p w:rsidR="007E2826" w:rsidRPr="00C64550" w:rsidRDefault="007E2826" w:rsidP="00B806BC">
      <w:pPr>
        <w:jc w:val="both"/>
      </w:pPr>
      <w:r w:rsidRPr="00C64550">
        <w:t xml:space="preserve">       В целях совершенствования системы патриотического воспитания, возрождения традиционных нравственных ценностей в 2018 году реализовывалась муниципальная программа «Патриотическое воспитание граждан в муниципальном районе «Тунгиро-Олёкминский район» (на 2017-2019 годы)».Общий объём финансирования на 2018год составлял 100тыс.рубл</w:t>
      </w:r>
      <w:proofErr w:type="gramStart"/>
      <w:r w:rsidRPr="00C64550">
        <w:t>.С</w:t>
      </w:r>
      <w:proofErr w:type="gramEnd"/>
      <w:r w:rsidRPr="00C64550">
        <w:t>редства муниципальной программы освоены на следующие мероприятия:</w:t>
      </w:r>
    </w:p>
    <w:p w:rsidR="007E2826" w:rsidRPr="00C64550" w:rsidRDefault="007E2826" w:rsidP="00B806BC">
      <w:pPr>
        <w:jc w:val="both"/>
      </w:pPr>
      <w:r w:rsidRPr="00C64550">
        <w:t>1.На проведение мероприятия посвящённых Дню России, благоустройство и содержание мест воинской славы-</w:t>
      </w:r>
      <w:r w:rsidRPr="00C64550">
        <w:rPr>
          <w:b/>
        </w:rPr>
        <w:t>25800</w:t>
      </w:r>
      <w:r w:rsidRPr="00C64550">
        <w:t xml:space="preserve"> руб.</w:t>
      </w:r>
    </w:p>
    <w:p w:rsidR="007E2826" w:rsidRPr="00C64550" w:rsidRDefault="007E2826" w:rsidP="00B806BC">
      <w:pPr>
        <w:jc w:val="both"/>
      </w:pPr>
      <w:r w:rsidRPr="00C64550">
        <w:t>2.Проведение мероприятия «Зарница»-</w:t>
      </w:r>
      <w:r w:rsidRPr="00C64550">
        <w:rPr>
          <w:b/>
        </w:rPr>
        <w:t>10000</w:t>
      </w:r>
      <w:r w:rsidRPr="00C64550">
        <w:t xml:space="preserve"> руб.</w:t>
      </w:r>
    </w:p>
    <w:p w:rsidR="007E2826" w:rsidRPr="00C64550" w:rsidRDefault="007E2826" w:rsidP="00B806BC">
      <w:pPr>
        <w:jc w:val="both"/>
      </w:pPr>
      <w:r w:rsidRPr="00C64550">
        <w:t>3.Проведение шефской помощи ветерану труда Сахаровой Т.С.-</w:t>
      </w:r>
      <w:r w:rsidRPr="00C64550">
        <w:rPr>
          <w:b/>
        </w:rPr>
        <w:t>15000</w:t>
      </w:r>
      <w:r w:rsidRPr="00C64550">
        <w:t>руб.</w:t>
      </w:r>
    </w:p>
    <w:p w:rsidR="007E2826" w:rsidRPr="00C64550" w:rsidRDefault="007E2826" w:rsidP="00B806BC">
      <w:pPr>
        <w:jc w:val="both"/>
      </w:pPr>
      <w:r w:rsidRPr="00C64550">
        <w:t>4. Проведения «Вечера-встречи комсомольцев района», посвящённому 100-летию ВЛКСМ-</w:t>
      </w:r>
      <w:r w:rsidRPr="00C64550">
        <w:rPr>
          <w:b/>
        </w:rPr>
        <w:t>15000</w:t>
      </w:r>
      <w:r w:rsidRPr="00C64550">
        <w:t>.руб.</w:t>
      </w:r>
    </w:p>
    <w:p w:rsidR="007E2826" w:rsidRPr="00C64550" w:rsidRDefault="007E2826" w:rsidP="00B806BC">
      <w:pPr>
        <w:jc w:val="both"/>
      </w:pPr>
      <w:r w:rsidRPr="00C64550">
        <w:t>5.Для  приобретения ткани для пошива элементов военной формы МБОУ СОШ с.</w:t>
      </w:r>
      <w:r w:rsidR="0082759A" w:rsidRPr="00C64550">
        <w:t xml:space="preserve"> </w:t>
      </w:r>
      <w:r w:rsidRPr="00C64550">
        <w:t>Тупик, приобретения ламинатора-</w:t>
      </w:r>
      <w:r w:rsidRPr="00C64550">
        <w:rPr>
          <w:b/>
        </w:rPr>
        <w:t>24710</w:t>
      </w:r>
      <w:r w:rsidRPr="00C64550">
        <w:t xml:space="preserve"> руб.</w:t>
      </w:r>
    </w:p>
    <w:p w:rsidR="007E2826" w:rsidRPr="00C64550" w:rsidRDefault="007E2826" w:rsidP="00B806BC">
      <w:pPr>
        <w:jc w:val="both"/>
      </w:pPr>
      <w:r w:rsidRPr="00C64550">
        <w:t xml:space="preserve">     Общая сумма фактического использования расходов за 2018 год на данную муниципальную программу составило 90,510 руб., в процентном отношении исполнение мероприятий составляет 90,5%.</w:t>
      </w:r>
    </w:p>
    <w:p w:rsidR="007E2826" w:rsidRPr="00C64550" w:rsidRDefault="007E2826" w:rsidP="00B806BC">
      <w:pPr>
        <w:jc w:val="both"/>
      </w:pPr>
      <w:r w:rsidRPr="00C64550">
        <w:t xml:space="preserve">           В целях обеспечения благоприятных условий для улучшения жизнедеятельности и повышения качества инвалидов, создания им равных с другими возможностей для участия в жизни общества проводились мероприятия по муниципальной программе «Доступная среда» (на 2017-2020 годы), в рамках реализации которой, отделом культуры, спорта и молодёжной политики </w:t>
      </w:r>
      <w:r w:rsidRPr="00C64550">
        <w:lastRenderedPageBreak/>
        <w:t>администрации муниципального района «Тунгиро-Олекминский район». Объём финансовых средств предусмотренных муниципальной программой на 2018 год составил 3.руб</w:t>
      </w:r>
      <w:proofErr w:type="gramStart"/>
      <w:r w:rsidRPr="00C64550">
        <w:t>.В</w:t>
      </w:r>
      <w:proofErr w:type="gramEnd"/>
      <w:r w:rsidRPr="00C64550">
        <w:t xml:space="preserve"> соответствии с распоряжением от 25.07.2018г №155 «О распределении субсидии на реализацию мероприятий, включённых в государственную программу Забайкальского края «Доступная среда (2014-2020годы)»,сумма составила 190800,00 тыс.</w:t>
      </w:r>
      <w:r w:rsidR="0082759A" w:rsidRPr="00C64550">
        <w:t xml:space="preserve"> </w:t>
      </w:r>
      <w:r w:rsidRPr="00C64550">
        <w:t>руб. Средства потрачены на мероприятия:</w:t>
      </w:r>
    </w:p>
    <w:p w:rsidR="007E2826" w:rsidRPr="00C64550" w:rsidRDefault="007E2826" w:rsidP="00B806BC">
      <w:pPr>
        <w:jc w:val="both"/>
      </w:pPr>
      <w:r w:rsidRPr="00C64550">
        <w:t>1.Адаптация для инвалидов и других МГН приобретённых объектов культуры-106000 руб.</w:t>
      </w:r>
    </w:p>
    <w:p w:rsidR="0082759A" w:rsidRPr="00C64550" w:rsidRDefault="007E2826" w:rsidP="00B806BC">
      <w:pPr>
        <w:jc w:val="both"/>
      </w:pPr>
      <w:r w:rsidRPr="00C64550">
        <w:t xml:space="preserve">2.Адаптации для инвалидов и других МГН приобретённых объектов физической культуры и спорта-84800 руб. Использованные средства составляют 190800,00 руб., в процентном отношении исполнение мероприятий составляет 100%.  </w:t>
      </w:r>
    </w:p>
    <w:p w:rsidR="007E2826" w:rsidRPr="00C64550" w:rsidRDefault="007E2826" w:rsidP="00B806BC">
      <w:pPr>
        <w:ind w:firstLine="708"/>
        <w:jc w:val="both"/>
      </w:pPr>
      <w:r w:rsidRPr="00C64550">
        <w:t xml:space="preserve"> В течение года проводилась плановая работа по социальной поддержке инвалидов: обследование жилищно-бытовых условий, оказание материальной поддержки путём выплаты адресной социальной помощи  и обеспечения комплектами постельных принадлежностей детей-инвалидов и лежачих инвалидов, организация культурно-досуговых мероприятий.</w:t>
      </w:r>
    </w:p>
    <w:p w:rsidR="007E2826" w:rsidRPr="00C64550" w:rsidRDefault="007E2826" w:rsidP="00B806BC">
      <w:pPr>
        <w:jc w:val="both"/>
      </w:pPr>
      <w:r w:rsidRPr="00C64550">
        <w:t xml:space="preserve">   В целях исполнения гарантий муниципальным служащим, находящимся на заслуженном отдыхе и гражданам, удостоенным звания «Почётный гражданин Тунгиро – Олёкминского района»  комиссией по назначению доплат осуществлялась регулярная работа по подготовке заявок на текущее финансирование. </w:t>
      </w:r>
    </w:p>
    <w:p w:rsidR="007E2826" w:rsidRPr="00C64550" w:rsidRDefault="007E2826" w:rsidP="00B806BC">
      <w:pPr>
        <w:jc w:val="both"/>
      </w:pPr>
      <w:r w:rsidRPr="00C64550">
        <w:t xml:space="preserve">    Всего на территории муниципального района под опекой находится 3 несовершеннолетних граждан, из них 1 – под опекой без выплаты пособия. Компенсационные выплаты на содержание детей, оставшихся без попечения родителей и находящихся под опекой, составили 7507,23 тыс. руб. Проведено заседаний 17,вынесено постановлений 31.</w:t>
      </w:r>
    </w:p>
    <w:p w:rsidR="007E2826" w:rsidRPr="00C64550" w:rsidRDefault="007E2826" w:rsidP="00B806BC">
      <w:pPr>
        <w:jc w:val="both"/>
      </w:pPr>
      <w:r w:rsidRPr="00C64550">
        <w:t xml:space="preserve">    На территории района функционирует «Центр активного долголетия», с проведением мероприятий для лиц пожилого возраста, сформирована группа, организованы мероприятия на территории  СМЦ «Авгара».</w:t>
      </w:r>
    </w:p>
    <w:p w:rsidR="007E2826" w:rsidRPr="00C64550" w:rsidRDefault="007E2826" w:rsidP="00B806BC">
      <w:pPr>
        <w:jc w:val="both"/>
      </w:pPr>
    </w:p>
    <w:p w:rsidR="007E2826" w:rsidRPr="00C64550" w:rsidRDefault="007E2826" w:rsidP="00B806BC">
      <w:pPr>
        <w:ind w:firstLine="567"/>
        <w:jc w:val="both"/>
      </w:pPr>
    </w:p>
    <w:p w:rsidR="004218BC" w:rsidRPr="00C64550" w:rsidRDefault="0082759A" w:rsidP="00B806BC">
      <w:pPr>
        <w:pStyle w:val="a8"/>
        <w:jc w:val="center"/>
        <w:rPr>
          <w:b/>
        </w:rPr>
      </w:pPr>
      <w:r w:rsidRPr="00C64550">
        <w:rPr>
          <w:b/>
        </w:rPr>
        <w:t xml:space="preserve">22. </w:t>
      </w:r>
      <w:r w:rsidR="006B2768" w:rsidRPr="00C64550">
        <w:rPr>
          <w:b/>
        </w:rPr>
        <w:t>О</w:t>
      </w:r>
      <w:r w:rsidR="004218BC" w:rsidRPr="00C64550">
        <w:rPr>
          <w:b/>
        </w:rPr>
        <w:t>бразование</w:t>
      </w:r>
    </w:p>
    <w:p w:rsidR="004218BC" w:rsidRPr="00C64550" w:rsidRDefault="004218BC" w:rsidP="00B806BC">
      <w:pPr>
        <w:pStyle w:val="a8"/>
        <w:jc w:val="both"/>
      </w:pPr>
    </w:p>
    <w:p w:rsidR="004218BC" w:rsidRPr="00C64550" w:rsidRDefault="004218BC" w:rsidP="00B806BC">
      <w:pPr>
        <w:pStyle w:val="a8"/>
        <w:ind w:firstLine="708"/>
        <w:jc w:val="both"/>
      </w:pPr>
      <w:r w:rsidRPr="00C64550">
        <w:t xml:space="preserve">На территории района в 2018 году функционировали три учреждения дошкольного образования и один филиал, одна средняя общеобразовательная школа, две малокомплектные начальные школы и пришкольный интернат. </w:t>
      </w:r>
    </w:p>
    <w:p w:rsidR="004218BC" w:rsidRPr="00C64550" w:rsidRDefault="004218BC" w:rsidP="00B806BC">
      <w:pPr>
        <w:pStyle w:val="a8"/>
        <w:jc w:val="both"/>
      </w:pPr>
      <w:r w:rsidRPr="00C64550">
        <w:t xml:space="preserve"> </w:t>
      </w:r>
      <w:r w:rsidRPr="00C64550">
        <w:tab/>
      </w:r>
    </w:p>
    <w:p w:rsidR="004218BC" w:rsidRPr="00C64550" w:rsidRDefault="0082759A" w:rsidP="00B806BC">
      <w:pPr>
        <w:pStyle w:val="a8"/>
        <w:ind w:firstLine="708"/>
        <w:jc w:val="center"/>
        <w:rPr>
          <w:b/>
        </w:rPr>
      </w:pPr>
      <w:r w:rsidRPr="00C64550">
        <w:rPr>
          <w:b/>
        </w:rPr>
        <w:t xml:space="preserve">22.1 </w:t>
      </w:r>
      <w:r w:rsidR="004218BC" w:rsidRPr="00C64550">
        <w:rPr>
          <w:b/>
        </w:rPr>
        <w:t>Дошкольное образование</w:t>
      </w:r>
    </w:p>
    <w:p w:rsidR="004218BC" w:rsidRPr="00C64550" w:rsidRDefault="004218BC" w:rsidP="00B806BC">
      <w:pPr>
        <w:pStyle w:val="a8"/>
        <w:ind w:firstLine="708"/>
        <w:jc w:val="center"/>
      </w:pPr>
    </w:p>
    <w:p w:rsidR="004218BC" w:rsidRPr="00C64550" w:rsidRDefault="004218BC" w:rsidP="00B806BC">
      <w:pPr>
        <w:ind w:firstLine="567"/>
        <w:jc w:val="both"/>
      </w:pPr>
      <w:r w:rsidRPr="00C64550">
        <w:t xml:space="preserve">В 2018  году наблюдалось снижение количества детей, посещающих дошкольные учреждения (всего посещающих -83), что напрямую связано с низкой рождаемостью и снижением численности людей в районе. Майские Указы Президента Российской Федерации выполняются - очередности в детские сады нет. Заработная плата педагогов дошкольного образования соответствует целевым показателям. </w:t>
      </w:r>
    </w:p>
    <w:p w:rsidR="004218BC" w:rsidRPr="00C64550" w:rsidRDefault="004218BC" w:rsidP="00B806BC">
      <w:pPr>
        <w:ind w:firstLine="567"/>
        <w:jc w:val="both"/>
      </w:pPr>
      <w:r w:rsidRPr="00C64550">
        <w:t>В декабре 2018 года введен в эксплуатацию детский сад в с</w:t>
      </w:r>
      <w:proofErr w:type="gramStart"/>
      <w:r w:rsidRPr="00C64550">
        <w:t>.З</w:t>
      </w:r>
      <w:proofErr w:type="gramEnd"/>
      <w:r w:rsidRPr="00C64550">
        <w:t xml:space="preserve">аречное. Здание соответствует всем современным требованиям. </w:t>
      </w:r>
    </w:p>
    <w:p w:rsidR="004218BC" w:rsidRPr="00C64550" w:rsidRDefault="004218BC" w:rsidP="00B806BC">
      <w:pPr>
        <w:ind w:firstLine="567"/>
        <w:jc w:val="both"/>
      </w:pPr>
      <w:r w:rsidRPr="00C64550">
        <w:t xml:space="preserve"> В 2018 году было отремонтировано третье здание МБДОУ «Тупикский детский сад «Солнышко», которое предназначено для организации спортивной работы с воспитанниками (спортзал),  на сумму 997,0 тыс</w:t>
      </w:r>
      <w:proofErr w:type="gramStart"/>
      <w:r w:rsidRPr="00C64550">
        <w:t>.р</w:t>
      </w:r>
      <w:proofErr w:type="gramEnd"/>
      <w:r w:rsidRPr="00C64550">
        <w:t xml:space="preserve">уб. Из средств, предусмотренных программой «Развитие образования в Тунгиро-Олёкминском районе на 2016-2020 годы», были выделены денежные средства в сумме </w:t>
      </w:r>
      <w:r w:rsidRPr="00C64550">
        <w:rPr>
          <w:b/>
        </w:rPr>
        <w:t>60,0</w:t>
      </w:r>
      <w:r w:rsidRPr="00C64550">
        <w:t xml:space="preserve"> </w:t>
      </w:r>
      <w:r w:rsidRPr="00C64550">
        <w:lastRenderedPageBreak/>
        <w:t xml:space="preserve">тыс.руб. для  установки пожарной сигнализации в этом здании. В целях организации работы с детьми, имеющими ограниченные возможности здоровья,  </w:t>
      </w:r>
      <w:proofErr w:type="spellStart"/>
      <w:r w:rsidRPr="00C64550">
        <w:t>Тупикскому</w:t>
      </w:r>
      <w:proofErr w:type="spellEnd"/>
      <w:r w:rsidRPr="00C64550">
        <w:t xml:space="preserve"> детскому  саду выделены средства на </w:t>
      </w:r>
      <w:r w:rsidRPr="00C64550">
        <w:rPr>
          <w:b/>
        </w:rPr>
        <w:t xml:space="preserve"> </w:t>
      </w:r>
      <w:r w:rsidRPr="00C64550">
        <w:t>приобретение игрового и методического оборудования, работу консультативного пункта, питание детей в сумме 94,6 тыс</w:t>
      </w:r>
      <w:proofErr w:type="gramStart"/>
      <w:r w:rsidRPr="00C64550">
        <w:t>.р</w:t>
      </w:r>
      <w:proofErr w:type="gramEnd"/>
      <w:r w:rsidRPr="00C64550">
        <w:t>уб.</w:t>
      </w:r>
    </w:p>
    <w:p w:rsidR="004218BC" w:rsidRPr="00C64550" w:rsidRDefault="004218BC" w:rsidP="00B806BC">
      <w:pPr>
        <w:ind w:firstLine="567"/>
        <w:jc w:val="both"/>
      </w:pPr>
    </w:p>
    <w:p w:rsidR="004218BC" w:rsidRPr="00C64550" w:rsidRDefault="0082759A" w:rsidP="00B806BC">
      <w:pPr>
        <w:ind w:firstLine="567"/>
        <w:jc w:val="center"/>
        <w:rPr>
          <w:b/>
        </w:rPr>
      </w:pPr>
      <w:r w:rsidRPr="00C64550">
        <w:rPr>
          <w:b/>
        </w:rPr>
        <w:t xml:space="preserve">22.2 </w:t>
      </w:r>
      <w:r w:rsidR="004218BC" w:rsidRPr="00C64550">
        <w:rPr>
          <w:b/>
        </w:rPr>
        <w:t>Общее образование</w:t>
      </w:r>
    </w:p>
    <w:p w:rsidR="004218BC" w:rsidRPr="00C64550" w:rsidRDefault="004218BC" w:rsidP="00B806BC">
      <w:pPr>
        <w:ind w:firstLine="567"/>
        <w:jc w:val="center"/>
      </w:pPr>
    </w:p>
    <w:p w:rsidR="004218BC" w:rsidRPr="00C64550" w:rsidRDefault="004218BC" w:rsidP="00B806BC">
      <w:pPr>
        <w:pStyle w:val="a8"/>
        <w:ind w:firstLine="567"/>
        <w:jc w:val="both"/>
      </w:pPr>
      <w:r w:rsidRPr="00C64550">
        <w:t>Численность учащихся по району на начало учебного года -176</w:t>
      </w:r>
      <w:r w:rsidRPr="00C64550">
        <w:rPr>
          <w:color w:val="FF0000"/>
        </w:rPr>
        <w:t xml:space="preserve"> </w:t>
      </w:r>
      <w:r w:rsidRPr="00C64550">
        <w:t>, из них в малокомплектных начальных школах – 13 человек;</w:t>
      </w:r>
    </w:p>
    <w:p w:rsidR="004218BC" w:rsidRPr="00C64550" w:rsidRDefault="004218BC" w:rsidP="00B806BC">
      <w:pPr>
        <w:pStyle w:val="a8"/>
        <w:ind w:firstLine="708"/>
        <w:jc w:val="both"/>
      </w:pPr>
      <w:r w:rsidRPr="00C64550">
        <w:t>В 2018 году работа общеобразовательных учреждений была направлена на реализацию задач:</w:t>
      </w:r>
    </w:p>
    <w:p w:rsidR="004218BC" w:rsidRPr="00C64550" w:rsidRDefault="004218BC" w:rsidP="00B806BC">
      <w:pPr>
        <w:pStyle w:val="a8"/>
        <w:ind w:firstLine="708"/>
        <w:jc w:val="both"/>
      </w:pPr>
      <w:r w:rsidRPr="00C64550">
        <w:t xml:space="preserve">- по сохранению стабильности качества образования, </w:t>
      </w:r>
    </w:p>
    <w:p w:rsidR="004218BC" w:rsidRPr="00C64550" w:rsidRDefault="004218BC" w:rsidP="00B806BC">
      <w:pPr>
        <w:pStyle w:val="a8"/>
        <w:ind w:firstLine="708"/>
        <w:jc w:val="both"/>
      </w:pPr>
      <w:r w:rsidRPr="00C64550">
        <w:t xml:space="preserve">- по развитию различных направлений воспитательного пространства, </w:t>
      </w:r>
    </w:p>
    <w:p w:rsidR="004218BC" w:rsidRPr="00C64550" w:rsidRDefault="004218BC" w:rsidP="00B806BC">
      <w:pPr>
        <w:pStyle w:val="a8"/>
        <w:ind w:firstLine="708"/>
        <w:jc w:val="both"/>
      </w:pPr>
      <w:r w:rsidRPr="00C64550">
        <w:t>- по развитию социально-активной всесторонне и гармонично развитой личности ученика с сознательной гражданской позицией.</w:t>
      </w:r>
    </w:p>
    <w:p w:rsidR="004218BC" w:rsidRPr="00C64550" w:rsidRDefault="004218BC" w:rsidP="00B806BC">
      <w:pPr>
        <w:pStyle w:val="a8"/>
        <w:ind w:firstLine="708"/>
        <w:jc w:val="both"/>
      </w:pPr>
    </w:p>
    <w:tbl>
      <w:tblPr>
        <w:tblStyle w:val="ac"/>
        <w:tblW w:w="0" w:type="auto"/>
        <w:tblInd w:w="108" w:type="dxa"/>
        <w:tblLook w:val="04A0" w:firstRow="1" w:lastRow="0" w:firstColumn="1" w:lastColumn="0" w:noHBand="0" w:noVBand="1"/>
      </w:tblPr>
      <w:tblGrid>
        <w:gridCol w:w="1770"/>
        <w:gridCol w:w="1043"/>
        <w:gridCol w:w="1546"/>
        <w:gridCol w:w="1762"/>
        <w:gridCol w:w="1584"/>
        <w:gridCol w:w="1190"/>
      </w:tblGrid>
      <w:tr w:rsidR="004218BC" w:rsidRPr="00C64550" w:rsidTr="004218BC">
        <w:tc>
          <w:tcPr>
            <w:tcW w:w="1999" w:type="dxa"/>
          </w:tcPr>
          <w:p w:rsidR="004218BC" w:rsidRPr="00C64550" w:rsidRDefault="004218BC" w:rsidP="00B806BC">
            <w:pPr>
              <w:jc w:val="both"/>
              <w:rPr>
                <w:rFonts w:eastAsiaTheme="minorHAnsi"/>
                <w:lang w:eastAsia="en-US"/>
              </w:rPr>
            </w:pPr>
            <w:r w:rsidRPr="00C64550">
              <w:rPr>
                <w:rFonts w:eastAsiaTheme="minorHAnsi"/>
                <w:lang w:eastAsia="en-US"/>
              </w:rPr>
              <w:t xml:space="preserve">Учебный год </w:t>
            </w:r>
          </w:p>
        </w:tc>
        <w:tc>
          <w:tcPr>
            <w:tcW w:w="1089" w:type="dxa"/>
          </w:tcPr>
          <w:p w:rsidR="004218BC" w:rsidRPr="00C64550" w:rsidRDefault="004218BC" w:rsidP="00B806BC">
            <w:pPr>
              <w:jc w:val="center"/>
              <w:rPr>
                <w:rFonts w:eastAsiaTheme="minorHAnsi"/>
                <w:lang w:eastAsia="en-US"/>
              </w:rPr>
            </w:pPr>
            <w:r w:rsidRPr="00C64550">
              <w:rPr>
                <w:rFonts w:eastAsiaTheme="minorHAnsi"/>
                <w:lang w:eastAsia="en-US"/>
              </w:rPr>
              <w:t xml:space="preserve">На конец </w:t>
            </w:r>
            <w:proofErr w:type="spellStart"/>
            <w:r w:rsidRPr="00C64550">
              <w:rPr>
                <w:rFonts w:eastAsiaTheme="minorHAnsi"/>
                <w:lang w:eastAsia="en-US"/>
              </w:rPr>
              <w:t>уч</w:t>
            </w:r>
            <w:proofErr w:type="gramStart"/>
            <w:r w:rsidRPr="00C64550">
              <w:rPr>
                <w:rFonts w:eastAsiaTheme="minorHAnsi"/>
                <w:lang w:eastAsia="en-US"/>
              </w:rPr>
              <w:t>.г</w:t>
            </w:r>
            <w:proofErr w:type="gramEnd"/>
            <w:r w:rsidRPr="00C64550">
              <w:rPr>
                <w:rFonts w:eastAsiaTheme="minorHAnsi"/>
                <w:lang w:eastAsia="en-US"/>
              </w:rPr>
              <w:t>ода</w:t>
            </w:r>
            <w:proofErr w:type="spellEnd"/>
          </w:p>
        </w:tc>
        <w:tc>
          <w:tcPr>
            <w:tcW w:w="1620" w:type="dxa"/>
          </w:tcPr>
          <w:p w:rsidR="004218BC" w:rsidRPr="00C64550" w:rsidRDefault="004218BC" w:rsidP="00B806BC">
            <w:pPr>
              <w:jc w:val="center"/>
              <w:rPr>
                <w:rFonts w:eastAsiaTheme="minorHAnsi"/>
                <w:lang w:eastAsia="en-US"/>
              </w:rPr>
            </w:pPr>
            <w:r w:rsidRPr="00C64550">
              <w:rPr>
                <w:rFonts w:eastAsiaTheme="minorHAnsi"/>
                <w:lang w:eastAsia="en-US"/>
              </w:rPr>
              <w:t>Переведено</w:t>
            </w:r>
          </w:p>
        </w:tc>
        <w:tc>
          <w:tcPr>
            <w:tcW w:w="1849" w:type="dxa"/>
          </w:tcPr>
          <w:p w:rsidR="004218BC" w:rsidRPr="00C64550" w:rsidRDefault="004218BC" w:rsidP="00B806BC">
            <w:pPr>
              <w:jc w:val="center"/>
              <w:rPr>
                <w:rFonts w:eastAsiaTheme="minorHAnsi"/>
                <w:lang w:eastAsia="en-US"/>
              </w:rPr>
            </w:pPr>
            <w:r w:rsidRPr="00C64550">
              <w:rPr>
                <w:rFonts w:eastAsiaTheme="minorHAnsi"/>
                <w:lang w:eastAsia="en-US"/>
              </w:rPr>
              <w:t>% успеваемости</w:t>
            </w:r>
          </w:p>
        </w:tc>
        <w:tc>
          <w:tcPr>
            <w:tcW w:w="1661" w:type="dxa"/>
          </w:tcPr>
          <w:p w:rsidR="004218BC" w:rsidRPr="00C64550" w:rsidRDefault="004218BC" w:rsidP="00B806BC">
            <w:pPr>
              <w:jc w:val="center"/>
              <w:rPr>
                <w:rFonts w:eastAsiaTheme="minorHAnsi"/>
                <w:lang w:eastAsia="en-US"/>
              </w:rPr>
            </w:pPr>
            <w:r w:rsidRPr="00C64550">
              <w:rPr>
                <w:rFonts w:eastAsiaTheme="minorHAnsi"/>
                <w:lang w:eastAsia="en-US"/>
              </w:rPr>
              <w:t>Кол-во хорошистов и отличников</w:t>
            </w:r>
          </w:p>
        </w:tc>
        <w:tc>
          <w:tcPr>
            <w:tcW w:w="1245" w:type="dxa"/>
          </w:tcPr>
          <w:p w:rsidR="004218BC" w:rsidRPr="00C64550" w:rsidRDefault="004218BC" w:rsidP="00B806BC">
            <w:pPr>
              <w:jc w:val="center"/>
              <w:rPr>
                <w:rFonts w:eastAsiaTheme="minorHAnsi"/>
                <w:lang w:eastAsia="en-US"/>
              </w:rPr>
            </w:pPr>
            <w:r w:rsidRPr="00C64550">
              <w:rPr>
                <w:rFonts w:eastAsiaTheme="minorHAnsi"/>
                <w:lang w:eastAsia="en-US"/>
              </w:rPr>
              <w:t>% качества</w:t>
            </w:r>
          </w:p>
        </w:tc>
      </w:tr>
      <w:tr w:rsidR="004218BC" w:rsidRPr="00C64550" w:rsidTr="004218BC">
        <w:tc>
          <w:tcPr>
            <w:tcW w:w="1999" w:type="dxa"/>
          </w:tcPr>
          <w:p w:rsidR="004218BC" w:rsidRPr="00C64550" w:rsidRDefault="004218BC" w:rsidP="00B806BC">
            <w:pPr>
              <w:jc w:val="both"/>
              <w:rPr>
                <w:rFonts w:eastAsiaTheme="minorHAnsi"/>
                <w:lang w:eastAsia="en-US"/>
              </w:rPr>
            </w:pPr>
            <w:r w:rsidRPr="00C64550">
              <w:rPr>
                <w:rFonts w:eastAsiaTheme="minorHAnsi"/>
                <w:lang w:eastAsia="en-US"/>
              </w:rPr>
              <w:t>2015-2016</w:t>
            </w:r>
          </w:p>
        </w:tc>
        <w:tc>
          <w:tcPr>
            <w:tcW w:w="1089" w:type="dxa"/>
          </w:tcPr>
          <w:p w:rsidR="004218BC" w:rsidRPr="00C64550" w:rsidRDefault="004218BC" w:rsidP="00B806BC">
            <w:pPr>
              <w:jc w:val="center"/>
              <w:rPr>
                <w:rFonts w:eastAsiaTheme="minorHAnsi"/>
                <w:lang w:eastAsia="en-US"/>
              </w:rPr>
            </w:pPr>
            <w:r w:rsidRPr="00C64550">
              <w:rPr>
                <w:rFonts w:eastAsiaTheme="minorHAnsi"/>
                <w:lang w:eastAsia="en-US"/>
              </w:rPr>
              <w:t>175</w:t>
            </w:r>
          </w:p>
        </w:tc>
        <w:tc>
          <w:tcPr>
            <w:tcW w:w="1620" w:type="dxa"/>
          </w:tcPr>
          <w:p w:rsidR="004218BC" w:rsidRPr="00C64550" w:rsidRDefault="004218BC" w:rsidP="00B806BC">
            <w:pPr>
              <w:jc w:val="center"/>
              <w:rPr>
                <w:rFonts w:eastAsiaTheme="minorHAnsi"/>
                <w:lang w:eastAsia="en-US"/>
              </w:rPr>
            </w:pPr>
            <w:r w:rsidRPr="00C64550">
              <w:rPr>
                <w:rFonts w:eastAsiaTheme="minorHAnsi"/>
                <w:lang w:eastAsia="en-US"/>
              </w:rPr>
              <w:t>175</w:t>
            </w:r>
          </w:p>
        </w:tc>
        <w:tc>
          <w:tcPr>
            <w:tcW w:w="1849" w:type="dxa"/>
          </w:tcPr>
          <w:p w:rsidR="004218BC" w:rsidRPr="00C64550" w:rsidRDefault="004218BC" w:rsidP="00B806BC">
            <w:pPr>
              <w:jc w:val="center"/>
              <w:rPr>
                <w:rFonts w:eastAsiaTheme="minorHAnsi"/>
                <w:lang w:eastAsia="en-US"/>
              </w:rPr>
            </w:pPr>
            <w:r w:rsidRPr="00C64550">
              <w:rPr>
                <w:rFonts w:eastAsiaTheme="minorHAnsi"/>
                <w:lang w:eastAsia="en-US"/>
              </w:rPr>
              <w:t>100</w:t>
            </w:r>
          </w:p>
        </w:tc>
        <w:tc>
          <w:tcPr>
            <w:tcW w:w="1661" w:type="dxa"/>
          </w:tcPr>
          <w:p w:rsidR="004218BC" w:rsidRPr="00C64550" w:rsidRDefault="004218BC" w:rsidP="00B806BC">
            <w:pPr>
              <w:jc w:val="center"/>
              <w:rPr>
                <w:rFonts w:eastAsiaTheme="minorHAnsi"/>
                <w:lang w:eastAsia="en-US"/>
              </w:rPr>
            </w:pPr>
            <w:r w:rsidRPr="00C64550">
              <w:rPr>
                <w:rFonts w:eastAsiaTheme="minorHAnsi"/>
                <w:lang w:eastAsia="en-US"/>
              </w:rPr>
              <w:t>69</w:t>
            </w:r>
          </w:p>
        </w:tc>
        <w:tc>
          <w:tcPr>
            <w:tcW w:w="1245" w:type="dxa"/>
          </w:tcPr>
          <w:p w:rsidR="004218BC" w:rsidRPr="00C64550" w:rsidRDefault="004218BC" w:rsidP="00B806BC">
            <w:pPr>
              <w:jc w:val="center"/>
              <w:rPr>
                <w:rFonts w:eastAsiaTheme="minorHAnsi"/>
                <w:lang w:eastAsia="en-US"/>
              </w:rPr>
            </w:pPr>
            <w:r w:rsidRPr="00C64550">
              <w:rPr>
                <w:rFonts w:eastAsiaTheme="minorHAnsi"/>
                <w:lang w:eastAsia="en-US"/>
              </w:rPr>
              <w:t>48</w:t>
            </w:r>
          </w:p>
        </w:tc>
      </w:tr>
      <w:tr w:rsidR="004218BC" w:rsidRPr="00C64550" w:rsidTr="004218BC">
        <w:tc>
          <w:tcPr>
            <w:tcW w:w="1999" w:type="dxa"/>
          </w:tcPr>
          <w:p w:rsidR="004218BC" w:rsidRPr="00C64550" w:rsidRDefault="004218BC" w:rsidP="00B806BC">
            <w:pPr>
              <w:jc w:val="both"/>
              <w:rPr>
                <w:rFonts w:eastAsiaTheme="minorHAnsi"/>
                <w:lang w:eastAsia="en-US"/>
              </w:rPr>
            </w:pPr>
            <w:r w:rsidRPr="00C64550">
              <w:rPr>
                <w:rFonts w:eastAsiaTheme="minorHAnsi"/>
                <w:lang w:eastAsia="en-US"/>
              </w:rPr>
              <w:t>2016-2017</w:t>
            </w:r>
          </w:p>
        </w:tc>
        <w:tc>
          <w:tcPr>
            <w:tcW w:w="1089" w:type="dxa"/>
          </w:tcPr>
          <w:p w:rsidR="004218BC" w:rsidRPr="00C64550" w:rsidRDefault="004218BC" w:rsidP="00B806BC">
            <w:pPr>
              <w:jc w:val="center"/>
              <w:rPr>
                <w:rFonts w:eastAsiaTheme="minorHAnsi"/>
                <w:lang w:eastAsia="en-US"/>
              </w:rPr>
            </w:pPr>
            <w:r w:rsidRPr="00C64550">
              <w:rPr>
                <w:rFonts w:eastAsiaTheme="minorHAnsi"/>
                <w:lang w:eastAsia="en-US"/>
              </w:rPr>
              <w:t>171</w:t>
            </w:r>
          </w:p>
        </w:tc>
        <w:tc>
          <w:tcPr>
            <w:tcW w:w="1620" w:type="dxa"/>
          </w:tcPr>
          <w:p w:rsidR="004218BC" w:rsidRPr="00C64550" w:rsidRDefault="004218BC" w:rsidP="00B806BC">
            <w:pPr>
              <w:jc w:val="center"/>
              <w:rPr>
                <w:rFonts w:eastAsiaTheme="minorHAnsi"/>
                <w:lang w:eastAsia="en-US"/>
              </w:rPr>
            </w:pPr>
            <w:r w:rsidRPr="00C64550">
              <w:rPr>
                <w:rFonts w:eastAsiaTheme="minorHAnsi"/>
                <w:lang w:eastAsia="en-US"/>
              </w:rPr>
              <w:t>170</w:t>
            </w:r>
          </w:p>
        </w:tc>
        <w:tc>
          <w:tcPr>
            <w:tcW w:w="1849" w:type="dxa"/>
          </w:tcPr>
          <w:p w:rsidR="004218BC" w:rsidRPr="00C64550" w:rsidRDefault="004218BC" w:rsidP="00B806BC">
            <w:pPr>
              <w:jc w:val="center"/>
              <w:rPr>
                <w:rFonts w:eastAsiaTheme="minorHAnsi"/>
                <w:lang w:eastAsia="en-US"/>
              </w:rPr>
            </w:pPr>
            <w:r w:rsidRPr="00C64550">
              <w:rPr>
                <w:rFonts w:eastAsiaTheme="minorHAnsi"/>
                <w:lang w:eastAsia="en-US"/>
              </w:rPr>
              <w:t>99</w:t>
            </w:r>
          </w:p>
        </w:tc>
        <w:tc>
          <w:tcPr>
            <w:tcW w:w="1661" w:type="dxa"/>
          </w:tcPr>
          <w:p w:rsidR="004218BC" w:rsidRPr="00C64550" w:rsidRDefault="004218BC" w:rsidP="00B806BC">
            <w:pPr>
              <w:jc w:val="center"/>
              <w:rPr>
                <w:rFonts w:eastAsiaTheme="minorHAnsi"/>
                <w:lang w:eastAsia="en-US"/>
              </w:rPr>
            </w:pPr>
            <w:r w:rsidRPr="00C64550">
              <w:rPr>
                <w:rFonts w:eastAsiaTheme="minorHAnsi"/>
                <w:lang w:eastAsia="en-US"/>
              </w:rPr>
              <w:t>68</w:t>
            </w:r>
          </w:p>
        </w:tc>
        <w:tc>
          <w:tcPr>
            <w:tcW w:w="1245" w:type="dxa"/>
          </w:tcPr>
          <w:p w:rsidR="004218BC" w:rsidRPr="00C64550" w:rsidRDefault="004218BC" w:rsidP="00B806BC">
            <w:pPr>
              <w:jc w:val="center"/>
              <w:rPr>
                <w:rFonts w:eastAsiaTheme="minorHAnsi"/>
                <w:lang w:eastAsia="en-US"/>
              </w:rPr>
            </w:pPr>
            <w:r w:rsidRPr="00C64550">
              <w:rPr>
                <w:rFonts w:eastAsiaTheme="minorHAnsi"/>
                <w:lang w:eastAsia="en-US"/>
              </w:rPr>
              <w:t>43</w:t>
            </w:r>
          </w:p>
        </w:tc>
      </w:tr>
      <w:tr w:rsidR="004218BC" w:rsidRPr="00C64550" w:rsidTr="004218BC">
        <w:tc>
          <w:tcPr>
            <w:tcW w:w="1999" w:type="dxa"/>
          </w:tcPr>
          <w:p w:rsidR="004218BC" w:rsidRPr="00C64550" w:rsidRDefault="004218BC" w:rsidP="00B806BC">
            <w:pPr>
              <w:jc w:val="both"/>
              <w:rPr>
                <w:rFonts w:eastAsiaTheme="minorHAnsi"/>
                <w:lang w:eastAsia="en-US"/>
              </w:rPr>
            </w:pPr>
            <w:r w:rsidRPr="00C64550">
              <w:rPr>
                <w:rFonts w:eastAsiaTheme="minorHAnsi"/>
                <w:lang w:eastAsia="en-US"/>
              </w:rPr>
              <w:t>2017-2018</w:t>
            </w:r>
          </w:p>
        </w:tc>
        <w:tc>
          <w:tcPr>
            <w:tcW w:w="1089" w:type="dxa"/>
          </w:tcPr>
          <w:p w:rsidR="004218BC" w:rsidRPr="00C64550" w:rsidRDefault="004218BC" w:rsidP="00B806BC">
            <w:pPr>
              <w:jc w:val="center"/>
              <w:rPr>
                <w:rFonts w:eastAsiaTheme="minorHAnsi"/>
                <w:lang w:eastAsia="en-US"/>
              </w:rPr>
            </w:pPr>
            <w:r w:rsidRPr="00C64550">
              <w:rPr>
                <w:rFonts w:eastAsiaTheme="minorHAnsi"/>
                <w:lang w:eastAsia="en-US"/>
              </w:rPr>
              <w:t>168</w:t>
            </w:r>
          </w:p>
        </w:tc>
        <w:tc>
          <w:tcPr>
            <w:tcW w:w="1620" w:type="dxa"/>
          </w:tcPr>
          <w:p w:rsidR="004218BC" w:rsidRPr="00C64550" w:rsidRDefault="004218BC" w:rsidP="00B806BC">
            <w:pPr>
              <w:jc w:val="center"/>
              <w:rPr>
                <w:rFonts w:eastAsiaTheme="minorHAnsi"/>
                <w:lang w:eastAsia="en-US"/>
              </w:rPr>
            </w:pPr>
            <w:r w:rsidRPr="00C64550">
              <w:rPr>
                <w:rFonts w:eastAsiaTheme="minorHAnsi"/>
                <w:lang w:eastAsia="en-US"/>
              </w:rPr>
              <w:t>167</w:t>
            </w:r>
          </w:p>
        </w:tc>
        <w:tc>
          <w:tcPr>
            <w:tcW w:w="1849" w:type="dxa"/>
          </w:tcPr>
          <w:p w:rsidR="004218BC" w:rsidRPr="00C64550" w:rsidRDefault="004218BC" w:rsidP="00B806BC">
            <w:pPr>
              <w:jc w:val="center"/>
              <w:rPr>
                <w:rFonts w:eastAsiaTheme="minorHAnsi"/>
                <w:lang w:eastAsia="en-US"/>
              </w:rPr>
            </w:pPr>
            <w:r w:rsidRPr="00C64550">
              <w:rPr>
                <w:rFonts w:eastAsiaTheme="minorHAnsi"/>
                <w:lang w:eastAsia="en-US"/>
              </w:rPr>
              <w:t>99</w:t>
            </w:r>
          </w:p>
        </w:tc>
        <w:tc>
          <w:tcPr>
            <w:tcW w:w="1661" w:type="dxa"/>
          </w:tcPr>
          <w:p w:rsidR="004218BC" w:rsidRPr="00C64550" w:rsidRDefault="004218BC" w:rsidP="00B806BC">
            <w:pPr>
              <w:jc w:val="center"/>
              <w:rPr>
                <w:rFonts w:eastAsiaTheme="minorHAnsi"/>
                <w:lang w:eastAsia="en-US"/>
              </w:rPr>
            </w:pPr>
            <w:r w:rsidRPr="00C64550">
              <w:rPr>
                <w:rFonts w:eastAsiaTheme="minorHAnsi"/>
                <w:lang w:eastAsia="en-US"/>
              </w:rPr>
              <w:t>72</w:t>
            </w:r>
          </w:p>
        </w:tc>
        <w:tc>
          <w:tcPr>
            <w:tcW w:w="1245" w:type="dxa"/>
          </w:tcPr>
          <w:p w:rsidR="004218BC" w:rsidRPr="00C64550" w:rsidRDefault="004218BC" w:rsidP="00B806BC">
            <w:pPr>
              <w:jc w:val="center"/>
              <w:rPr>
                <w:rFonts w:eastAsiaTheme="minorHAnsi"/>
                <w:lang w:eastAsia="en-US"/>
              </w:rPr>
            </w:pPr>
            <w:r w:rsidRPr="00C64550">
              <w:rPr>
                <w:rFonts w:eastAsiaTheme="minorHAnsi"/>
                <w:lang w:eastAsia="en-US"/>
              </w:rPr>
              <w:t>42</w:t>
            </w:r>
          </w:p>
        </w:tc>
      </w:tr>
    </w:tbl>
    <w:p w:rsidR="004218BC" w:rsidRPr="00C64550" w:rsidRDefault="004218BC" w:rsidP="00B806BC">
      <w:pPr>
        <w:pStyle w:val="a8"/>
        <w:ind w:firstLine="708"/>
        <w:jc w:val="both"/>
      </w:pPr>
    </w:p>
    <w:p w:rsidR="004218BC" w:rsidRPr="00C64550" w:rsidRDefault="004218BC" w:rsidP="00B806BC">
      <w:pPr>
        <w:pStyle w:val="a8"/>
        <w:ind w:firstLine="708"/>
        <w:jc w:val="both"/>
      </w:pPr>
      <w:r w:rsidRPr="00C64550">
        <w:t>В 2018 году государственная итоговая аттестация выпускников 9 класса прошла успешно, все выпускники получили аттестаты. В течение учебного года в школах проводились мероприятия различной направленности, способствующие развитию и проявлению всесторонних возможностей обучающихся, развитию их творческих способностей и склонностей.</w:t>
      </w:r>
    </w:p>
    <w:p w:rsidR="004218BC" w:rsidRPr="00C64550" w:rsidRDefault="004218BC" w:rsidP="00B806BC">
      <w:pPr>
        <w:widowControl w:val="0"/>
        <w:ind w:firstLine="360"/>
        <w:jc w:val="both"/>
        <w:rPr>
          <w:color w:val="000000"/>
        </w:rPr>
      </w:pPr>
      <w:r w:rsidRPr="00C64550">
        <w:t xml:space="preserve">В летний период при школах с. Заречное и с. Тупик были организованы лагеря дневного пребывания с общим охватом 40 детей.. Финансирование летней кампании из средств краевого бюджета составило 94,1 </w:t>
      </w:r>
      <w:proofErr w:type="spellStart"/>
      <w:r w:rsidRPr="00C64550">
        <w:t>тыс</w:t>
      </w:r>
      <w:proofErr w:type="gramStart"/>
      <w:r w:rsidRPr="00C64550">
        <w:t>.р</w:t>
      </w:r>
      <w:proofErr w:type="gramEnd"/>
      <w:r w:rsidRPr="00C64550">
        <w:t>уб</w:t>
      </w:r>
      <w:proofErr w:type="spellEnd"/>
      <w:r w:rsidRPr="00C64550">
        <w:t>, из средств муниципального бюджета – 80,0 руб.</w:t>
      </w:r>
      <w:r w:rsidRPr="00C64550">
        <w:rPr>
          <w:color w:val="000000"/>
        </w:rPr>
        <w:t xml:space="preserve"> Численность трудо</w:t>
      </w:r>
      <w:r w:rsidRPr="00C64550">
        <w:rPr>
          <w:color w:val="000000"/>
        </w:rPr>
        <w:softHyphen/>
        <w:t>устроенных подростков за 2018 года составила 15 человек. Несовершеннолетние были привлечены к работе в трудовом пришкольном лагере «Мастерок» (весна-лето), в ООО «Коммунальник» на летний период времени.</w:t>
      </w:r>
    </w:p>
    <w:p w:rsidR="004218BC" w:rsidRPr="00C64550" w:rsidRDefault="004218BC" w:rsidP="00B806BC">
      <w:pPr>
        <w:pStyle w:val="a8"/>
        <w:ind w:firstLine="708"/>
        <w:jc w:val="both"/>
      </w:pPr>
      <w:r w:rsidRPr="00C64550">
        <w:t>В целях подготовки школ к новому учебному году в  МБОУ «Средне-Олёкминская начальная общеобразовательная школа» был произведен ремонт крыльца и завалин. Во всех учреждениях проведен косметический ремонт. Большим мероприятием стало проведение капитального ремонта спортивного зала Тупикской школы, финансирование которого проходило за счет средств консолидированного бюджета в сумме 1942,8 тыс</w:t>
      </w:r>
      <w:proofErr w:type="gramStart"/>
      <w:r w:rsidRPr="00C64550">
        <w:t>.р</w:t>
      </w:r>
      <w:proofErr w:type="gramEnd"/>
      <w:r w:rsidRPr="00C64550">
        <w:t>ублей.  В ходе работ были заменены окна, пол, двери, электропроводка, а также приобретен спортивный инвентарь.</w:t>
      </w:r>
    </w:p>
    <w:p w:rsidR="004218BC" w:rsidRPr="00C64550" w:rsidRDefault="004218BC" w:rsidP="00B806BC">
      <w:pPr>
        <w:pStyle w:val="a8"/>
        <w:ind w:firstLine="708"/>
        <w:jc w:val="both"/>
      </w:pPr>
      <w:r w:rsidRPr="00C64550">
        <w:t>В течение года педагоги повышали  свою квалификацию, проходили профессиональную переподготовку, была проведена специальная оценка условий труда. Сохраняется потребность в педагогических кадрах – учитель иностранного языка, учитель физической культуры, психолог.</w:t>
      </w:r>
    </w:p>
    <w:p w:rsidR="004218BC" w:rsidRPr="00C64550" w:rsidRDefault="004218BC" w:rsidP="00B806BC">
      <w:pPr>
        <w:pStyle w:val="a8"/>
        <w:ind w:firstLine="708"/>
        <w:jc w:val="both"/>
      </w:pPr>
      <w:r w:rsidRPr="00C64550">
        <w:t>В 2018 году была проведена независимая оценка предоставления качества услуг в сфере образования во всех школах. Наиболее высокую оценку по результатам проведения НОК получила средняя школа с</w:t>
      </w:r>
      <w:proofErr w:type="gramStart"/>
      <w:r w:rsidRPr="00C64550">
        <w:t>.Т</w:t>
      </w:r>
      <w:proofErr w:type="gramEnd"/>
      <w:r w:rsidRPr="00C64550">
        <w:t>упик.</w:t>
      </w:r>
    </w:p>
    <w:p w:rsidR="004218BC" w:rsidRPr="00C64550" w:rsidRDefault="004218BC" w:rsidP="00B806BC">
      <w:pPr>
        <w:spacing w:line="177" w:lineRule="atLeast"/>
        <w:ind w:firstLine="360"/>
        <w:jc w:val="both"/>
      </w:pPr>
    </w:p>
    <w:p w:rsidR="004218BC" w:rsidRPr="00C64550" w:rsidRDefault="0082759A" w:rsidP="00B806BC">
      <w:pPr>
        <w:spacing w:line="177" w:lineRule="atLeast"/>
        <w:ind w:firstLine="360"/>
        <w:jc w:val="center"/>
        <w:rPr>
          <w:b/>
        </w:rPr>
      </w:pPr>
      <w:r w:rsidRPr="00C64550">
        <w:rPr>
          <w:b/>
        </w:rPr>
        <w:t xml:space="preserve">22.3 </w:t>
      </w:r>
      <w:r w:rsidR="004218BC" w:rsidRPr="00C64550">
        <w:rPr>
          <w:b/>
        </w:rPr>
        <w:t>Опека и попечительство</w:t>
      </w:r>
    </w:p>
    <w:p w:rsidR="004218BC" w:rsidRPr="00C64550" w:rsidRDefault="004218BC" w:rsidP="00B806BC">
      <w:pPr>
        <w:spacing w:line="177" w:lineRule="atLeast"/>
        <w:ind w:firstLine="360"/>
        <w:jc w:val="center"/>
      </w:pPr>
    </w:p>
    <w:p w:rsidR="004218BC" w:rsidRPr="00C64550" w:rsidRDefault="004218BC" w:rsidP="00B806BC">
      <w:pPr>
        <w:spacing w:line="177" w:lineRule="atLeast"/>
        <w:ind w:firstLine="360"/>
        <w:jc w:val="both"/>
      </w:pPr>
      <w:r w:rsidRPr="00C64550">
        <w:lastRenderedPageBreak/>
        <w:t xml:space="preserve">     На протяжении 2018 года  проводилась индивидуальная профилактическая работа с несовершеннолетними, а также осуществлялись меры по защите их личных и имущественных прав, предпринимались  меры по профилактике социального сиротства.</w:t>
      </w:r>
    </w:p>
    <w:p w:rsidR="004218BC" w:rsidRPr="00C64550" w:rsidRDefault="004218BC" w:rsidP="00B806BC">
      <w:pPr>
        <w:spacing w:line="177" w:lineRule="atLeast"/>
        <w:jc w:val="both"/>
      </w:pPr>
      <w:r w:rsidRPr="00C64550">
        <w:t xml:space="preserve">        Лишено родительских прав за 2018 г – 1 человек</w:t>
      </w:r>
    </w:p>
    <w:p w:rsidR="004218BC" w:rsidRPr="00C64550" w:rsidRDefault="004218BC" w:rsidP="00B806BC">
      <w:pPr>
        <w:spacing w:line="177" w:lineRule="atLeast"/>
        <w:jc w:val="both"/>
      </w:pPr>
      <w:r w:rsidRPr="00C64550">
        <w:t xml:space="preserve">         Устроено детей в государственные учреждения для детей-сирот и детей, оставшихся без попечения родителей – 2.</w:t>
      </w:r>
    </w:p>
    <w:p w:rsidR="004218BC" w:rsidRPr="00C64550" w:rsidRDefault="004218BC" w:rsidP="00B806BC">
      <w:pPr>
        <w:spacing w:line="177" w:lineRule="atLeast"/>
        <w:jc w:val="both"/>
      </w:pPr>
      <w:r w:rsidRPr="00C64550">
        <w:t xml:space="preserve">        Под опекой (попечительством) находится – 3 детей.</w:t>
      </w:r>
    </w:p>
    <w:p w:rsidR="004218BC" w:rsidRPr="00C64550" w:rsidRDefault="004218BC" w:rsidP="00B806BC">
      <w:pPr>
        <w:spacing w:line="177" w:lineRule="atLeast"/>
        <w:jc w:val="both"/>
      </w:pPr>
      <w:r w:rsidRPr="00C64550">
        <w:t xml:space="preserve">           Деятельность опеки и попечительства в Тунгиро-Олёкминском районе осуществляется в тесном взаимодействии с КДН и ЗП, отделом социальной защиты населения, инспектором ПДН, ЦЗН, участковой больницей с. Тупик.</w:t>
      </w:r>
    </w:p>
    <w:p w:rsidR="004218BC" w:rsidRPr="00C64550" w:rsidRDefault="004218BC" w:rsidP="00B806BC">
      <w:pPr>
        <w:spacing w:line="259" w:lineRule="auto"/>
        <w:rPr>
          <w:rFonts w:eastAsia="Calibri"/>
          <w:lang w:eastAsia="en-US"/>
        </w:rPr>
      </w:pPr>
      <w:r w:rsidRPr="00C64550">
        <w:rPr>
          <w:rFonts w:eastAsia="Calibri"/>
          <w:lang w:eastAsia="en-US"/>
        </w:rPr>
        <w:t xml:space="preserve"> </w:t>
      </w:r>
    </w:p>
    <w:p w:rsidR="004218BC" w:rsidRPr="00C64550" w:rsidRDefault="0082759A" w:rsidP="00B806BC">
      <w:pPr>
        <w:pStyle w:val="a8"/>
        <w:jc w:val="center"/>
        <w:rPr>
          <w:b/>
        </w:rPr>
      </w:pPr>
      <w:r w:rsidRPr="00C64550">
        <w:rPr>
          <w:b/>
        </w:rPr>
        <w:t xml:space="preserve">22.4 </w:t>
      </w:r>
      <w:r w:rsidR="004218BC" w:rsidRPr="00C64550">
        <w:rPr>
          <w:b/>
        </w:rPr>
        <w:t>КДН и ЗП</w:t>
      </w:r>
    </w:p>
    <w:p w:rsidR="004218BC" w:rsidRPr="00C64550" w:rsidRDefault="004218BC" w:rsidP="00B806BC">
      <w:pPr>
        <w:pStyle w:val="a8"/>
        <w:ind w:firstLine="708"/>
        <w:jc w:val="both"/>
      </w:pPr>
      <w:r w:rsidRPr="00C64550">
        <w:t xml:space="preserve"> </w:t>
      </w:r>
    </w:p>
    <w:p w:rsidR="004218BC" w:rsidRPr="00C64550" w:rsidRDefault="004218BC" w:rsidP="00B806BC">
      <w:pPr>
        <w:ind w:firstLine="708"/>
        <w:jc w:val="both"/>
      </w:pPr>
      <w:r w:rsidRPr="00C64550">
        <w:t>В рамках Федерального Закона от 21 мая 1999 года №-120-ФЗ « Об основах системы профилактики безнадзорности и правонарушений несовершеннолетних» на территории Тунгиро-Олёкминского района проведено 44 совместных рейда по профилактике семейного неблагополучия и безнадзорности несовершеннолетних. Во время проведения рейдовых мероприятий по району обследуются жилищно-бытовые условия семей, состоящих на учете КДН и ЗП, проводятся беседы воспитательного характера, как с самими родителями, так и с их детьми, даются рекомендации, вручаются памятки о мерах социальной поддержки</w:t>
      </w:r>
    </w:p>
    <w:p w:rsidR="004218BC" w:rsidRPr="00C64550" w:rsidRDefault="004218BC" w:rsidP="00B806BC">
      <w:pPr>
        <w:widowControl w:val="0"/>
        <w:autoSpaceDE w:val="0"/>
        <w:autoSpaceDN w:val="0"/>
        <w:adjustRightInd w:val="0"/>
        <w:ind w:firstLine="708"/>
        <w:jc w:val="both"/>
      </w:pPr>
      <w:r w:rsidRPr="00C64550">
        <w:t>Всего на учете КДН и ЗП состоит: 7 семей, в них проживает 16 детей, 2 несовершеннолетних.</w:t>
      </w:r>
    </w:p>
    <w:p w:rsidR="004218BC" w:rsidRPr="00C64550" w:rsidRDefault="004218BC" w:rsidP="00B806BC">
      <w:pPr>
        <w:widowControl w:val="0"/>
        <w:autoSpaceDE w:val="0"/>
        <w:autoSpaceDN w:val="0"/>
        <w:adjustRightInd w:val="0"/>
        <w:ind w:firstLine="708"/>
        <w:jc w:val="both"/>
      </w:pPr>
      <w:r w:rsidRPr="00C64550">
        <w:t>За отчетный период было рассмотрено 21 административный протокол, из них по ч.1 ст. 5.35 КоАП РФ -20, 1 административный протокол (по линии ГИБДД).</w:t>
      </w:r>
    </w:p>
    <w:p w:rsidR="004218BC" w:rsidRPr="00C64550" w:rsidRDefault="004218BC" w:rsidP="00B806BC">
      <w:pPr>
        <w:widowControl w:val="0"/>
        <w:autoSpaceDE w:val="0"/>
        <w:autoSpaceDN w:val="0"/>
        <w:adjustRightInd w:val="0"/>
        <w:ind w:firstLine="708"/>
        <w:jc w:val="both"/>
      </w:pPr>
      <w:r w:rsidRPr="00C64550">
        <w:t xml:space="preserve">Так по ч.1 ст. 6.10 было рассмотрено 2 протокола. </w:t>
      </w:r>
    </w:p>
    <w:p w:rsidR="004218BC" w:rsidRPr="00C64550" w:rsidRDefault="004218BC" w:rsidP="00B806BC">
      <w:pPr>
        <w:widowControl w:val="0"/>
        <w:autoSpaceDE w:val="0"/>
        <w:autoSpaceDN w:val="0"/>
        <w:adjustRightInd w:val="0"/>
        <w:ind w:firstLine="708"/>
        <w:jc w:val="both"/>
      </w:pPr>
      <w:r w:rsidRPr="00C64550">
        <w:t>Совершено самовольных уходов несовершеннолетних из семей – 1</w:t>
      </w:r>
    </w:p>
    <w:p w:rsidR="004218BC" w:rsidRPr="00C64550" w:rsidRDefault="004218BC" w:rsidP="00D12130">
      <w:pPr>
        <w:widowControl w:val="0"/>
        <w:autoSpaceDE w:val="0"/>
        <w:autoSpaceDN w:val="0"/>
        <w:adjustRightInd w:val="0"/>
        <w:ind w:firstLine="708"/>
        <w:jc w:val="both"/>
      </w:pPr>
      <w:r w:rsidRPr="00C64550">
        <w:t>Фактов употребления несовершеннолетними наркотических веществ не выявлено, фактов жестокого обращения с детьми и суицидов не зафиксировано.</w:t>
      </w:r>
      <w:r w:rsidRPr="00C64550">
        <w:tab/>
      </w:r>
    </w:p>
    <w:p w:rsidR="004218BC" w:rsidRPr="00C64550" w:rsidRDefault="004218BC" w:rsidP="00B806BC">
      <w:pPr>
        <w:pStyle w:val="a8"/>
        <w:ind w:firstLine="360"/>
        <w:jc w:val="both"/>
      </w:pPr>
      <w:r w:rsidRPr="00C64550">
        <w:t>Таким образом, проанализировав 2018 год, отделом образования, образовательными учреждениями ставятся следующие задачи на 2019 год:</w:t>
      </w:r>
    </w:p>
    <w:p w:rsidR="004218BC" w:rsidRPr="00C64550" w:rsidRDefault="004218BC" w:rsidP="00B806BC">
      <w:pPr>
        <w:pStyle w:val="a8"/>
        <w:numPr>
          <w:ilvl w:val="0"/>
          <w:numId w:val="5"/>
        </w:numPr>
        <w:jc w:val="both"/>
        <w:rPr>
          <w:bCs/>
          <w:iCs/>
        </w:rPr>
      </w:pPr>
      <w:r w:rsidRPr="00C64550">
        <w:rPr>
          <w:bCs/>
          <w:iCs/>
        </w:rPr>
        <w:t>Организация деятельности образовательных учреждений в соответствии с  Федеральным законом от 29 декабря 2012 года № 273-ФЗ «Об образовании в Российской Федерации», ФГОС ДОО, НОО, ООО, СОО, ФГОС ОВЗ.</w:t>
      </w:r>
    </w:p>
    <w:p w:rsidR="004218BC" w:rsidRPr="00C64550" w:rsidRDefault="004218BC" w:rsidP="00B806BC">
      <w:pPr>
        <w:pStyle w:val="a8"/>
        <w:numPr>
          <w:ilvl w:val="0"/>
          <w:numId w:val="5"/>
        </w:numPr>
        <w:jc w:val="both"/>
        <w:rPr>
          <w:bCs/>
          <w:iCs/>
        </w:rPr>
      </w:pPr>
      <w:r w:rsidRPr="00C64550">
        <w:rPr>
          <w:bCs/>
          <w:iCs/>
        </w:rPr>
        <w:t>Рост удовлетворенности потребителей качеством и условиями предоставления муниципальных образовательных услуг.</w:t>
      </w:r>
    </w:p>
    <w:p w:rsidR="004218BC" w:rsidRPr="00C64550" w:rsidRDefault="004218BC" w:rsidP="00B806BC">
      <w:pPr>
        <w:pStyle w:val="a8"/>
        <w:numPr>
          <w:ilvl w:val="0"/>
          <w:numId w:val="5"/>
        </w:numPr>
        <w:jc w:val="both"/>
        <w:rPr>
          <w:bCs/>
          <w:iCs/>
        </w:rPr>
      </w:pPr>
      <w:r w:rsidRPr="00C64550">
        <w:rPr>
          <w:bCs/>
          <w:iCs/>
        </w:rPr>
        <w:t>Обеспечение условий для эффективного повышения профессиональной компетенции педагогов в соответствии с требованиями профессиональных стандартов.</w:t>
      </w:r>
    </w:p>
    <w:p w:rsidR="004218BC" w:rsidRPr="00C64550" w:rsidRDefault="004218BC" w:rsidP="00B806BC">
      <w:pPr>
        <w:pStyle w:val="a8"/>
        <w:numPr>
          <w:ilvl w:val="0"/>
          <w:numId w:val="5"/>
        </w:numPr>
        <w:jc w:val="both"/>
      </w:pPr>
      <w:r w:rsidRPr="00C64550">
        <w:t>Повышение качества образования</w:t>
      </w:r>
    </w:p>
    <w:p w:rsidR="004218BC" w:rsidRPr="00C64550" w:rsidRDefault="004218BC" w:rsidP="00B806BC">
      <w:pPr>
        <w:jc w:val="center"/>
      </w:pPr>
    </w:p>
    <w:p w:rsidR="00354332" w:rsidRPr="00C64550" w:rsidRDefault="0082759A" w:rsidP="00B806BC">
      <w:pPr>
        <w:pStyle w:val="a9"/>
        <w:spacing w:after="0"/>
        <w:ind w:left="0" w:firstLine="426"/>
        <w:jc w:val="center"/>
        <w:rPr>
          <w:rFonts w:ascii="Times New Roman" w:hAnsi="Times New Roman"/>
          <w:b/>
          <w:sz w:val="24"/>
          <w:szCs w:val="24"/>
        </w:rPr>
      </w:pPr>
      <w:r w:rsidRPr="00C64550">
        <w:rPr>
          <w:rFonts w:ascii="Times New Roman" w:hAnsi="Times New Roman"/>
          <w:b/>
          <w:sz w:val="24"/>
          <w:szCs w:val="24"/>
        </w:rPr>
        <w:t xml:space="preserve">23. </w:t>
      </w:r>
      <w:r w:rsidR="006B2768" w:rsidRPr="00C64550">
        <w:rPr>
          <w:rFonts w:ascii="Times New Roman" w:hAnsi="Times New Roman"/>
          <w:b/>
          <w:sz w:val="24"/>
          <w:szCs w:val="24"/>
        </w:rPr>
        <w:t>Культура, спорт и молодёжная политика</w:t>
      </w:r>
      <w:r w:rsidR="00354332" w:rsidRPr="00C64550">
        <w:rPr>
          <w:rFonts w:ascii="Times New Roman" w:hAnsi="Times New Roman"/>
          <w:b/>
          <w:sz w:val="24"/>
          <w:szCs w:val="24"/>
        </w:rPr>
        <w:t xml:space="preserve"> </w:t>
      </w:r>
    </w:p>
    <w:p w:rsidR="00354332" w:rsidRPr="00C64550" w:rsidRDefault="00354332" w:rsidP="00D12130">
      <w:pPr>
        <w:ind w:firstLine="709"/>
        <w:jc w:val="both"/>
      </w:pPr>
      <w:r w:rsidRPr="00C64550">
        <w:t xml:space="preserve">Отдел культуры администрации муниципального района «Тунгиро-Олёкминский район» осуществляет, координирует и направляет свою деятельность непосредственно и через подведомственные муниципальные учреждения культуры во взаимодействии с    органами местного самоуправления, общественными объединениями и иными организациями независимо от их организационно-правовых форм. </w:t>
      </w:r>
    </w:p>
    <w:p w:rsidR="00354332" w:rsidRPr="00C64550" w:rsidRDefault="00354332" w:rsidP="00D12130">
      <w:pPr>
        <w:ind w:firstLine="709"/>
        <w:jc w:val="both"/>
      </w:pPr>
      <w:r w:rsidRPr="00C64550">
        <w:t xml:space="preserve">В районе действуют МБУ «Районный центр досуга» с филиалами в </w:t>
      </w:r>
      <w:proofErr w:type="spellStart"/>
      <w:r w:rsidRPr="00C64550">
        <w:t>с</w:t>
      </w:r>
      <w:proofErr w:type="gramStart"/>
      <w:r w:rsidRPr="00C64550">
        <w:t>.З</w:t>
      </w:r>
      <w:proofErr w:type="gramEnd"/>
      <w:r w:rsidRPr="00C64550">
        <w:t>аречное</w:t>
      </w:r>
      <w:proofErr w:type="spellEnd"/>
      <w:r w:rsidRPr="00C64550">
        <w:t xml:space="preserve">, </w:t>
      </w:r>
      <w:proofErr w:type="spellStart"/>
      <w:r w:rsidRPr="00C64550">
        <w:t>с.Моклакан</w:t>
      </w:r>
      <w:proofErr w:type="spellEnd"/>
      <w:r w:rsidRPr="00C64550">
        <w:t xml:space="preserve"> и </w:t>
      </w:r>
      <w:proofErr w:type="spellStart"/>
      <w:r w:rsidRPr="00C64550">
        <w:t>с.Средняя</w:t>
      </w:r>
      <w:proofErr w:type="spellEnd"/>
      <w:r w:rsidRPr="00C64550">
        <w:t xml:space="preserve"> </w:t>
      </w:r>
      <w:proofErr w:type="spellStart"/>
      <w:r w:rsidRPr="00C64550">
        <w:t>Олёкма</w:t>
      </w:r>
      <w:proofErr w:type="spellEnd"/>
      <w:r w:rsidRPr="00C64550">
        <w:t xml:space="preserve">, МБУК «Районная центральная библиотека» с филиалами в </w:t>
      </w:r>
      <w:proofErr w:type="spellStart"/>
      <w:r w:rsidRPr="00C64550">
        <w:t>с.Заречное</w:t>
      </w:r>
      <w:proofErr w:type="spellEnd"/>
      <w:r w:rsidRPr="00C64550">
        <w:t xml:space="preserve">, </w:t>
      </w:r>
      <w:proofErr w:type="spellStart"/>
      <w:r w:rsidRPr="00C64550">
        <w:t>с.Моклакан</w:t>
      </w:r>
      <w:proofErr w:type="spellEnd"/>
      <w:r w:rsidRPr="00C64550">
        <w:t xml:space="preserve"> и </w:t>
      </w:r>
      <w:proofErr w:type="spellStart"/>
      <w:r w:rsidRPr="00C64550">
        <w:t>с.Средняя</w:t>
      </w:r>
      <w:proofErr w:type="spellEnd"/>
      <w:r w:rsidRPr="00C64550">
        <w:t xml:space="preserve"> </w:t>
      </w:r>
      <w:proofErr w:type="spellStart"/>
      <w:r w:rsidRPr="00C64550">
        <w:t>Олёкма</w:t>
      </w:r>
      <w:proofErr w:type="spellEnd"/>
      <w:r w:rsidRPr="00C64550">
        <w:t xml:space="preserve">, филиал </w:t>
      </w:r>
      <w:r w:rsidRPr="00C64550">
        <w:lastRenderedPageBreak/>
        <w:t>МБУ «Районный центр досуга» историко-краеведческий музей, спортивно-молодежный центр «Авгара».</w:t>
      </w:r>
    </w:p>
    <w:p w:rsidR="00354332" w:rsidRPr="00C64550" w:rsidRDefault="00354332" w:rsidP="00D12130">
      <w:pPr>
        <w:ind w:firstLine="709"/>
        <w:jc w:val="both"/>
        <w:rPr>
          <w:color w:val="000000"/>
        </w:rPr>
      </w:pPr>
      <w:r w:rsidRPr="00C64550">
        <w:rPr>
          <w:color w:val="000000"/>
        </w:rPr>
        <w:t>Отделом культуры в целях утверждения и исполнения качества и доступности   муниципальных услуг разработаны и утверждены Стандарты качества, административные регламенты по  предоставлению муниципальных услуг.</w:t>
      </w:r>
    </w:p>
    <w:p w:rsidR="00354332" w:rsidRPr="00C64550" w:rsidRDefault="00354332" w:rsidP="00D12130">
      <w:pPr>
        <w:ind w:firstLine="709"/>
        <w:jc w:val="both"/>
        <w:rPr>
          <w:color w:val="000000"/>
        </w:rPr>
      </w:pPr>
      <w:r w:rsidRPr="00C64550">
        <w:rPr>
          <w:color w:val="000000"/>
        </w:rPr>
        <w:t>Все учреждения работают согласно утвержденных начальником отдела культуры планов.</w:t>
      </w:r>
    </w:p>
    <w:p w:rsidR="00354332" w:rsidRPr="00C64550" w:rsidRDefault="00354332" w:rsidP="00D12130">
      <w:pPr>
        <w:ind w:firstLine="709"/>
        <w:jc w:val="both"/>
      </w:pPr>
      <w:r w:rsidRPr="00C64550">
        <w:t>Ведется  работа по выполнению государственных программ, по развитию традиционной культуры, применяются новые методы работы.</w:t>
      </w:r>
    </w:p>
    <w:p w:rsidR="00354332" w:rsidRPr="00C64550" w:rsidRDefault="00354332" w:rsidP="00D12130">
      <w:pPr>
        <w:ind w:firstLine="709"/>
        <w:jc w:val="both"/>
      </w:pPr>
      <w:r w:rsidRPr="00C64550">
        <w:t>Большой ролью в патриотическом воспитании подрастающего поколения является работа по организации и проведению таких мероприятий как чествование тружеников тыла, вдов,  вечера посвященные Дню защитника Отечества,  празднования Дня Победы над фашистской Германией, минуты молчания, торжественных парадов с участием учащихся средней школы, митинги. Так в 2018 году – проведено 3 митинга. На базе филиала историко-краеведческого музея создано волонтерское движение «Добрые сердца». Целью их работы является помощь пожилым людям в работе по дому, проведение акций для малообеспеченных семей, воспитание в молодом поколении чувства патриотизма и любви к Родине. Ежегодно волонтерским движением организуется шествие «Бессмертный полк». В нем принимает участие около 150 человек.</w:t>
      </w:r>
    </w:p>
    <w:p w:rsidR="00354332" w:rsidRPr="00C64550" w:rsidRDefault="00354332" w:rsidP="00D12130">
      <w:pPr>
        <w:ind w:right="45" w:firstLine="709"/>
        <w:contextualSpacing/>
        <w:jc w:val="both"/>
      </w:pPr>
      <w:r w:rsidRPr="00C64550">
        <w:t xml:space="preserve">Музей  может  предоставить  и  разместить  сразу 4-е  какие-либо  выставки; 2  </w:t>
      </w:r>
      <w:proofErr w:type="gramStart"/>
      <w:r w:rsidRPr="00C64550">
        <w:t>постоянных</w:t>
      </w:r>
      <w:proofErr w:type="gramEnd"/>
      <w:r w:rsidRPr="00C64550">
        <w:t xml:space="preserve">  раздела: это  военная  тематика  и  эвенкийская культура. Очень  большая  работа  проведена  музейным   работником  за  пять лет  по  направлениям: информационно-просветительская, социальная, национальная, и  сама  музейная  деятельность.</w:t>
      </w:r>
    </w:p>
    <w:p w:rsidR="00354332" w:rsidRPr="00C64550" w:rsidRDefault="00354332" w:rsidP="00D12130">
      <w:pPr>
        <w:ind w:right="45" w:firstLine="709"/>
        <w:contextualSpacing/>
        <w:jc w:val="both"/>
      </w:pPr>
      <w:r w:rsidRPr="00C64550">
        <w:t>С  2010  года  открыт  и  работает  Эвенкийский  культурный  центр  «</w:t>
      </w:r>
      <w:proofErr w:type="spellStart"/>
      <w:r w:rsidRPr="00C64550">
        <w:t>Нёрилик</w:t>
      </w:r>
      <w:proofErr w:type="spellEnd"/>
      <w:r w:rsidRPr="00C64550">
        <w:t xml:space="preserve">-Надежда». При  центре работают  кружки  прикладного  творчества. Активное  посещение  разновозрастной  группы  людей. </w:t>
      </w:r>
    </w:p>
    <w:p w:rsidR="00354332" w:rsidRPr="00C64550" w:rsidRDefault="00354332" w:rsidP="00D12130">
      <w:pPr>
        <w:ind w:right="43" w:firstLine="709"/>
        <w:contextualSpacing/>
        <w:jc w:val="both"/>
      </w:pPr>
      <w:r w:rsidRPr="00C64550">
        <w:t xml:space="preserve">В 2018 году МБУ «Районный центр досуга» было проведено 323 </w:t>
      </w:r>
      <w:proofErr w:type="gramStart"/>
      <w:r w:rsidRPr="00C64550">
        <w:t>культурно-массовых</w:t>
      </w:r>
      <w:proofErr w:type="gramEnd"/>
      <w:r w:rsidRPr="00C64550">
        <w:t xml:space="preserve"> мероприятия. </w:t>
      </w:r>
    </w:p>
    <w:p w:rsidR="00354332" w:rsidRPr="00C64550" w:rsidRDefault="00354332" w:rsidP="00D12130">
      <w:pPr>
        <w:ind w:right="43" w:firstLine="709"/>
        <w:contextualSpacing/>
        <w:jc w:val="both"/>
      </w:pPr>
      <w:r w:rsidRPr="00C64550">
        <w:t>На базе МБУ «Районный центр досуга» по инициативе бурятов Тунгиро-Олёкминского района с помощью работников культуры проведено бурятское мероприятие «</w:t>
      </w:r>
      <w:proofErr w:type="spellStart"/>
      <w:r w:rsidRPr="00C64550">
        <w:t>Сагаалган</w:t>
      </w:r>
      <w:proofErr w:type="spellEnd"/>
      <w:r w:rsidRPr="00C64550">
        <w:t>». Приняли участие 4 бурятские семьи. Посетило мероприятие более 30 человек.</w:t>
      </w:r>
    </w:p>
    <w:p w:rsidR="00354332" w:rsidRPr="00C64550" w:rsidRDefault="00354332" w:rsidP="00D12130">
      <w:pPr>
        <w:ind w:right="43" w:firstLine="709"/>
        <w:contextualSpacing/>
        <w:jc w:val="both"/>
      </w:pPr>
      <w:r w:rsidRPr="00C64550">
        <w:t>В 2018 году от нашего района в рамках реализации муниципальной программы «Культура муниципального района «Тунгиро-Олёкминский район» на 2018 год» 1 делегат от АКМНС нашего района выезжала на Молодёжный форум КМНС Сибири и ДВ в г</w:t>
      </w:r>
      <w:proofErr w:type="gramStart"/>
      <w:r w:rsidRPr="00C64550">
        <w:t>.С</w:t>
      </w:r>
      <w:proofErr w:type="gramEnd"/>
      <w:r w:rsidRPr="00C64550">
        <w:t>анкт-Петербург, 1 человек выезжал на Международную выставку «Сокровища Севера» в г.Москва, где были представлены эвенкийские костюмы.</w:t>
      </w:r>
    </w:p>
    <w:p w:rsidR="00354332" w:rsidRPr="00C64550" w:rsidRDefault="00354332" w:rsidP="00D12130">
      <w:pPr>
        <w:ind w:right="43" w:firstLine="709"/>
        <w:contextualSpacing/>
        <w:jc w:val="both"/>
      </w:pPr>
      <w:r w:rsidRPr="00C64550">
        <w:t xml:space="preserve">Также два специалиста районного центра досуга выезжали на </w:t>
      </w:r>
      <w:r w:rsidRPr="00C64550">
        <w:rPr>
          <w:lang w:val="en-US"/>
        </w:rPr>
        <w:t>I</w:t>
      </w:r>
      <w:r w:rsidRPr="00C64550">
        <w:t xml:space="preserve"> Межрегиональный конкурс </w:t>
      </w:r>
      <w:proofErr w:type="gramStart"/>
      <w:r w:rsidRPr="00C64550">
        <w:t>эвенкийской</w:t>
      </w:r>
      <w:proofErr w:type="gramEnd"/>
      <w:r w:rsidRPr="00C64550">
        <w:t xml:space="preserve"> </w:t>
      </w:r>
      <w:proofErr w:type="spellStart"/>
      <w:r w:rsidRPr="00C64550">
        <w:t>этномоды</w:t>
      </w:r>
      <w:proofErr w:type="spellEnd"/>
      <w:r w:rsidRPr="00C64550">
        <w:t xml:space="preserve"> «</w:t>
      </w:r>
      <w:proofErr w:type="spellStart"/>
      <w:r w:rsidRPr="00C64550">
        <w:t>Аяргумэ</w:t>
      </w:r>
      <w:proofErr w:type="spellEnd"/>
      <w:r w:rsidRPr="00C64550">
        <w:t xml:space="preserve"> </w:t>
      </w:r>
      <w:proofErr w:type="spellStart"/>
      <w:r w:rsidRPr="00C64550">
        <w:t>тэтыгэ</w:t>
      </w:r>
      <w:proofErr w:type="spellEnd"/>
      <w:r w:rsidRPr="00C64550">
        <w:t xml:space="preserve">», где заняли 1 место в </w:t>
      </w:r>
      <w:proofErr w:type="spellStart"/>
      <w:r w:rsidRPr="00C64550">
        <w:t>этноконкурсе</w:t>
      </w:r>
      <w:proofErr w:type="spellEnd"/>
      <w:r w:rsidRPr="00C64550">
        <w:t xml:space="preserve">. </w:t>
      </w:r>
    </w:p>
    <w:p w:rsidR="00354332" w:rsidRPr="00C64550" w:rsidRDefault="00354332" w:rsidP="00D12130">
      <w:pPr>
        <w:ind w:right="43" w:firstLine="709"/>
        <w:contextualSpacing/>
        <w:jc w:val="both"/>
      </w:pPr>
      <w:r w:rsidRPr="00C64550">
        <w:t xml:space="preserve">28 июня проведен районный конкурс творчества для молодых семей «Волшебный цветок». В  Конкурсе приняли участие 4 семьи  Тунгиро-Олёкминского  района, где подготовлено и ярко представили все номинации: </w:t>
      </w:r>
      <w:proofErr w:type="gramStart"/>
      <w:r w:rsidRPr="00C64550">
        <w:rPr>
          <w:bCs/>
        </w:rPr>
        <w:t xml:space="preserve">Визитная карточка «Моя семья», Исследовательская работа «История моей семьи», Домашнее задание «Музыкальная семья», Творческий конкурс «Семейные увлечения», Конкурс «Семейный каравай». </w:t>
      </w:r>
      <w:proofErr w:type="gramEnd"/>
    </w:p>
    <w:p w:rsidR="00354332" w:rsidRPr="00C64550" w:rsidRDefault="00354332" w:rsidP="00D12130">
      <w:pPr>
        <w:ind w:right="43" w:firstLine="709"/>
        <w:contextualSpacing/>
        <w:jc w:val="both"/>
      </w:pPr>
      <w:r w:rsidRPr="00C64550">
        <w:t xml:space="preserve">Спонсор конкурса золотодобывающая артель ООО «Королевское», </w:t>
      </w:r>
    </w:p>
    <w:p w:rsidR="00354332" w:rsidRPr="00C64550" w:rsidRDefault="00354332" w:rsidP="00D12130">
      <w:pPr>
        <w:ind w:right="43" w:firstLine="709"/>
        <w:contextualSpacing/>
        <w:jc w:val="both"/>
      </w:pPr>
      <w:r w:rsidRPr="00C64550">
        <w:t xml:space="preserve">Призы:  1м - телевизор, 2м - </w:t>
      </w:r>
      <w:proofErr w:type="spellStart"/>
      <w:r w:rsidRPr="00C64550">
        <w:t>мультиварка</w:t>
      </w:r>
      <w:proofErr w:type="spellEnd"/>
      <w:r w:rsidRPr="00C64550">
        <w:t xml:space="preserve">, 3м - швейная машинка,  4м - </w:t>
      </w:r>
      <w:proofErr w:type="spellStart"/>
      <w:r w:rsidRPr="00C64550">
        <w:t>электромясорубка</w:t>
      </w:r>
      <w:proofErr w:type="spellEnd"/>
      <w:r w:rsidRPr="00C64550">
        <w:t xml:space="preserve">, и каждому ребёнку по планшету - награждение участников </w:t>
      </w:r>
      <w:r w:rsidRPr="00C64550">
        <w:lastRenderedPageBreak/>
        <w:t>конкурса проведено на районном мероприятии «Хоровод Дружбы». Участники 4 семьи – 16 чел, возраст от 2 лет - 35 лет.</w:t>
      </w:r>
    </w:p>
    <w:p w:rsidR="00354332" w:rsidRPr="00C64550" w:rsidRDefault="00354332" w:rsidP="00D12130">
      <w:pPr>
        <w:ind w:right="43" w:firstLine="709"/>
        <w:contextualSpacing/>
        <w:jc w:val="both"/>
      </w:pPr>
      <w:r w:rsidRPr="00C64550">
        <w:t>30 июня на детской площадке в с</w:t>
      </w:r>
      <w:proofErr w:type="gramStart"/>
      <w:r w:rsidRPr="00C64550">
        <w:t>.Т</w:t>
      </w:r>
      <w:proofErr w:type="gramEnd"/>
      <w:r w:rsidRPr="00C64550">
        <w:t xml:space="preserve">упик проведено районное праздничное мероприятие «Хоровод дружбы». Финансирование мероприятия осуществлялось за счет федеральных  и  краевых программ:  «Совершенствование  негосударственного  управления   Забайкальского  края  2014-2020 </w:t>
      </w:r>
      <w:proofErr w:type="spellStart"/>
      <w:proofErr w:type="gramStart"/>
      <w:r w:rsidRPr="00C64550">
        <w:t>гг</w:t>
      </w:r>
      <w:proofErr w:type="spellEnd"/>
      <w:proofErr w:type="gramEnd"/>
      <w:r w:rsidRPr="00C64550">
        <w:t xml:space="preserve">», подпрограмма «Укрепление  единства   российской  нации  и  этнокультурного  развития народов  в Забайкальском  крае  2014-2020 </w:t>
      </w:r>
      <w:proofErr w:type="spellStart"/>
      <w:r w:rsidRPr="00C64550">
        <w:t>гг</w:t>
      </w:r>
      <w:proofErr w:type="spellEnd"/>
      <w:r w:rsidRPr="00C64550">
        <w:t xml:space="preserve">», федеральная:  «Реализация государственной  национальной  политики». На наш район выделено 160000,00 рублей. Проведен запрос </w:t>
      </w:r>
      <w:proofErr w:type="gramStart"/>
      <w:r w:rsidRPr="00C64550">
        <w:t>котировок</w:t>
      </w:r>
      <w:proofErr w:type="gramEnd"/>
      <w:r w:rsidRPr="00C64550">
        <w:t xml:space="preserve"> и победитель электронных торгов по ранее заявленной смете приобретал материалы для проведения праздника. На эти деньги закуплено: материалы для строительства сцены, полное оформление, доработка и пошив костюмов, заказ баннерного чума высотой 5 м, ценные призы и подарки. В мероприятии приняли участие 4 национальные площадки.</w:t>
      </w:r>
    </w:p>
    <w:p w:rsidR="00354332" w:rsidRPr="00C64550" w:rsidRDefault="00354332" w:rsidP="00D12130">
      <w:pPr>
        <w:ind w:right="43" w:firstLine="709"/>
        <w:contextualSpacing/>
        <w:jc w:val="both"/>
      </w:pPr>
      <w:r w:rsidRPr="00C64550">
        <w:t>15 июля традиционно проводится спортивно-экологическая игра «Зарница» для детей от 7 до 14 лет. В мероприятии принимали участие разные структуры: полиция, пожарная часть, районная больница, районный музей, спорт, районная библиотека.</w:t>
      </w:r>
    </w:p>
    <w:p w:rsidR="00354332" w:rsidRPr="00C64550" w:rsidRDefault="00354332" w:rsidP="00D12130">
      <w:pPr>
        <w:ind w:right="43" w:firstLine="709"/>
        <w:contextualSpacing/>
        <w:jc w:val="both"/>
      </w:pPr>
      <w:r w:rsidRPr="00C64550">
        <w:t>Совместно с администрацией района,  отделом ЗАГС Могочинского района был проведен вечер посвященный празднованию «Дню семьи, любви и верности». Медалью «За любовь и верность» награждена одна супружеская пара.</w:t>
      </w:r>
    </w:p>
    <w:p w:rsidR="00354332" w:rsidRPr="00C64550" w:rsidRDefault="00354332" w:rsidP="00D12130">
      <w:pPr>
        <w:ind w:right="43" w:firstLine="709"/>
        <w:contextualSpacing/>
        <w:jc w:val="both"/>
      </w:pPr>
      <w:r w:rsidRPr="00C64550">
        <w:t>В августе проведено  мероприятие  «День Аборигена». В рамках празднования зрителям был представлен театрализованный концерт</w:t>
      </w:r>
      <w:r w:rsidRPr="00C64550">
        <w:rPr>
          <w:color w:val="000000" w:themeColor="text1"/>
        </w:rPr>
        <w:t>, организована выставка и национальные игры, национальная кухня. Посетило мероприятие более 150 человек.</w:t>
      </w:r>
    </w:p>
    <w:p w:rsidR="00354332" w:rsidRPr="00C64550" w:rsidRDefault="00354332" w:rsidP="00D12130">
      <w:pPr>
        <w:ind w:right="43" w:firstLine="709"/>
        <w:contextualSpacing/>
        <w:jc w:val="both"/>
      </w:pPr>
      <w:r w:rsidRPr="00C64550">
        <w:t>3 сентября в рамках проведения мероприятия против террора работниками культуры организован показ видеофильмов: «Россия без террора».</w:t>
      </w:r>
    </w:p>
    <w:p w:rsidR="00354332" w:rsidRPr="00C64550" w:rsidRDefault="00354332" w:rsidP="00D12130">
      <w:pPr>
        <w:ind w:right="43" w:firstLine="709"/>
        <w:contextualSpacing/>
        <w:jc w:val="both"/>
      </w:pPr>
      <w:r w:rsidRPr="00C64550">
        <w:t xml:space="preserve">Ежегодно на базе МБУ «Районный центр досуга» проводятся мероприятия посвященные  дню пожилого человека. В цикл мероприятий входит: спортивная эстафета, викторина, теннис, </w:t>
      </w:r>
      <w:proofErr w:type="spellStart"/>
      <w:r w:rsidRPr="00C64550">
        <w:t>дартс</w:t>
      </w:r>
      <w:proofErr w:type="spellEnd"/>
      <w:r w:rsidRPr="00C64550">
        <w:t>, стрельба из пневматической винтовки, концертная программа.</w:t>
      </w:r>
    </w:p>
    <w:p w:rsidR="00354332" w:rsidRPr="00C64550" w:rsidRDefault="00354332" w:rsidP="00D12130">
      <w:pPr>
        <w:ind w:right="45" w:firstLine="709"/>
        <w:contextualSpacing/>
        <w:jc w:val="both"/>
      </w:pPr>
      <w:r w:rsidRPr="00C64550">
        <w:t xml:space="preserve">Значительный вклад в нравственное, эстетическое воспитание вносят работники клубных учреждений. Повышение статуса семейных ценностей, формирование основ культуры семьи, стимулирование интереса молодых людей к созданию стабильных семейных отношений – это является основной целью проводимых мероприятий. При   проведении  массовых  мероприятий  внедрено  проведение  </w:t>
      </w:r>
      <w:proofErr w:type="spellStart"/>
      <w:r w:rsidRPr="00C64550">
        <w:t>ФЛЭШМОБа</w:t>
      </w:r>
      <w:proofErr w:type="spellEnd"/>
      <w:r w:rsidRPr="00C64550">
        <w:t>: исполнение песен, построение  в  рисунок.</w:t>
      </w:r>
    </w:p>
    <w:p w:rsidR="00354332" w:rsidRPr="00C64550" w:rsidRDefault="00354332" w:rsidP="00D12130">
      <w:pPr>
        <w:spacing w:line="301" w:lineRule="atLeast"/>
        <w:ind w:firstLine="709"/>
        <w:contextualSpacing/>
        <w:jc w:val="both"/>
      </w:pPr>
      <w:r w:rsidRPr="00C64550">
        <w:t>Не для кого ни секрет, что здоровый образ жизни несет в себе только положительный заряд. Радует большой интерес населения к активному образу жизни детей, организация мероприятий с использованием подвижных игр, конкурсов, викторин, лекций, диспуто</w:t>
      </w:r>
      <w:proofErr w:type="gramStart"/>
      <w:r w:rsidRPr="00C64550">
        <w:t>в-</w:t>
      </w:r>
      <w:proofErr w:type="gramEnd"/>
      <w:r w:rsidRPr="00C64550">
        <w:t xml:space="preserve"> самая распространенная форма деятельности работников библиотек. </w:t>
      </w:r>
    </w:p>
    <w:p w:rsidR="00354332" w:rsidRPr="00C64550" w:rsidRDefault="00354332" w:rsidP="00D12130">
      <w:pPr>
        <w:ind w:right="43" w:firstLine="709"/>
        <w:contextualSpacing/>
        <w:jc w:val="both"/>
      </w:pPr>
      <w:r w:rsidRPr="00C64550">
        <w:t>Выделено с бюджета муниципального района «Тунгиро-Олекминский район» МБУК «Районная центральная библиотека» в 2018 году на приобретение литературы – 0 рублей, на подписку периодических изданий – 95 000,00 рублей.</w:t>
      </w:r>
    </w:p>
    <w:p w:rsidR="00354332" w:rsidRPr="00C64550" w:rsidRDefault="00354332" w:rsidP="00D12130">
      <w:pPr>
        <w:ind w:right="43" w:firstLine="709"/>
        <w:contextualSpacing/>
        <w:jc w:val="both"/>
      </w:pPr>
      <w:r w:rsidRPr="00C64550">
        <w:t>Работа с детьми в районе ведется систематически. Различные формирования, кружки, объединения занимают свободное время детей. Работниками культуры ставится задача заинтересовать, научить, а также показать на сцене таланты района. Дети отвечают благодарностью и с удовольствием выступают.</w:t>
      </w:r>
    </w:p>
    <w:p w:rsidR="00354332" w:rsidRPr="00C64550" w:rsidRDefault="00354332" w:rsidP="00D12130">
      <w:pPr>
        <w:ind w:firstLine="709"/>
        <w:jc w:val="both"/>
      </w:pPr>
      <w:r w:rsidRPr="00C64550">
        <w:t>За счет муниципальной программы «Культура муниципального района в муниципальном районе «Тунгиро-Олёкминский район» на 2018 год» были  обучены по пожарному минимуму и охране труда 2 работника, по 44-ФЗ «</w:t>
      </w:r>
      <w:r w:rsidRPr="00C64550">
        <w:rPr>
          <w:bCs/>
        </w:rPr>
        <w:t xml:space="preserve">О контрактной </w:t>
      </w:r>
      <w:r w:rsidRPr="00C64550">
        <w:rPr>
          <w:bCs/>
        </w:rPr>
        <w:lastRenderedPageBreak/>
        <w:t>системе в сфере закупок товаров, работ, услуг для обеспечения государственных и муниципальных нужд» - 1 человек</w:t>
      </w:r>
      <w:r w:rsidRPr="00C64550">
        <w:t xml:space="preserve">.  </w:t>
      </w:r>
    </w:p>
    <w:p w:rsidR="00354332" w:rsidRPr="00C64550" w:rsidRDefault="00354332" w:rsidP="00D12130">
      <w:pPr>
        <w:ind w:firstLine="709"/>
        <w:contextualSpacing/>
        <w:jc w:val="both"/>
      </w:pPr>
      <w:r w:rsidRPr="00C64550">
        <w:t>В 2018 году подписано соглашение с Министерством культуры Забайкальского края о предоставлении субсидии из бюджета Забайкальского края на комплектование книжных фондов и подключение муниципальных общедоступных библиотек к информационно-телекоммуникационной сети «Интернет». По данному соглашению МБУК «Районная центральная библиотека» было выделено 149394,00 рублей и софинансирование с местного бюджета на сумму 7200,00 рублей. Средства субсидии были израсходованы на приобретение книжного фонда, подключение к информационно-телекоммуникационной сети «Интернет» библиотеки с</w:t>
      </w:r>
      <w:proofErr w:type="gramStart"/>
      <w:r w:rsidRPr="00C64550">
        <w:t>.Т</w:t>
      </w:r>
      <w:proofErr w:type="gramEnd"/>
      <w:r w:rsidRPr="00C64550">
        <w:t>упик.</w:t>
      </w:r>
    </w:p>
    <w:p w:rsidR="00354332" w:rsidRPr="00C64550" w:rsidRDefault="00354332" w:rsidP="00D12130">
      <w:pPr>
        <w:ind w:firstLine="709"/>
        <w:contextualSpacing/>
        <w:jc w:val="both"/>
      </w:pPr>
      <w:r w:rsidRPr="00C64550">
        <w:t>По соглашению с Министерством труда и социальной защиты населения Забайкальского края на выделение субсидии бюджету муниципального района «Тунгиро-Олёкминский район» из бюджета Забайкальского края на софинансирование расходов на реализацию мероприятий, включенных в государственную программу Забайкальского края «Доступная среда (2014-2020 годы)» выделено 190800 рублей (из них с местного бюджета 10800 р). Проведены мероприятия: строительство крыльца в спортивно-молодёжном центре «Авгара» с пандусом и приобретение тактильных пиктограмм, лент для маркировки проемов и ступеней.</w:t>
      </w:r>
    </w:p>
    <w:p w:rsidR="00354332" w:rsidRPr="00C64550" w:rsidRDefault="00354332" w:rsidP="00D12130">
      <w:pPr>
        <w:ind w:firstLine="709"/>
        <w:contextualSpacing/>
        <w:jc w:val="both"/>
      </w:pPr>
      <w:r w:rsidRPr="00C64550">
        <w:t>В целом, отчетный год можно охарактеризовать как стабильный для отрасли культуры. Успешно реализовывались основные  целевые программы. Улучшилось качество услуг предоставляемых населению, динамично развивались показатели деятельности учреждений культуры, совершенствовалась законодательная база отрасли. Значительно увеличилась заработная плата работников культуры.</w:t>
      </w:r>
    </w:p>
    <w:p w:rsidR="00354332" w:rsidRPr="00C64550" w:rsidRDefault="00354332" w:rsidP="00D12130">
      <w:pPr>
        <w:ind w:firstLine="709"/>
        <w:jc w:val="both"/>
      </w:pPr>
      <w:r w:rsidRPr="00C64550">
        <w:t>В 2018 году средняя заработная плата работников учреждений культуры составила 36029,60 рублей.</w:t>
      </w:r>
    </w:p>
    <w:p w:rsidR="00354332" w:rsidRPr="00C64550" w:rsidRDefault="00354332" w:rsidP="00D12130">
      <w:pPr>
        <w:ind w:firstLine="709"/>
        <w:jc w:val="both"/>
      </w:pPr>
      <w:r w:rsidRPr="00C64550">
        <w:t>Объем платных услуг населению в 2016 году 94995,00 (девяносто четыре тысячи девятьсот девяносто пять) рублей. В 2017 году – 61350 (шестьдесят одна тысяча триста пятьдесят) рублей, в 2018 году – 138611,50 (сто тридцать восемь тысяч шестьсот одиннадцать) рублей 50 коп. Средства направлены на заработную плату работников культуры.</w:t>
      </w:r>
    </w:p>
    <w:p w:rsidR="00354332" w:rsidRPr="00C64550" w:rsidRDefault="00354332" w:rsidP="00D12130">
      <w:pPr>
        <w:ind w:firstLine="709"/>
        <w:jc w:val="both"/>
      </w:pPr>
      <w:r w:rsidRPr="00C64550">
        <w:t>В 2018 году на отрасль «Культура» было запланировано 14 912 008,76 рублей  из местного бюджета, сумма израсходована в полном объеме.</w:t>
      </w:r>
    </w:p>
    <w:p w:rsidR="00354332" w:rsidRPr="00C64550" w:rsidRDefault="00354332" w:rsidP="00B806BC">
      <w:pPr>
        <w:ind w:firstLine="567"/>
        <w:jc w:val="both"/>
      </w:pPr>
      <w:r w:rsidRPr="00C64550">
        <w:t>Задачи на 2019 год, кроме календарных дат:</w:t>
      </w:r>
    </w:p>
    <w:p w:rsidR="00354332" w:rsidRPr="00C64550" w:rsidRDefault="00354332" w:rsidP="00B806BC">
      <w:pPr>
        <w:pStyle w:val="a9"/>
        <w:numPr>
          <w:ilvl w:val="0"/>
          <w:numId w:val="6"/>
        </w:numPr>
        <w:spacing w:after="0" w:line="240" w:lineRule="auto"/>
        <w:jc w:val="both"/>
        <w:rPr>
          <w:rFonts w:ascii="Times New Roman" w:eastAsia="Times New Roman" w:hAnsi="Times New Roman"/>
          <w:sz w:val="24"/>
          <w:szCs w:val="24"/>
        </w:rPr>
      </w:pPr>
      <w:r w:rsidRPr="00C64550">
        <w:rPr>
          <w:rFonts w:ascii="Times New Roman" w:eastAsia="Times New Roman" w:hAnsi="Times New Roman"/>
          <w:sz w:val="24"/>
          <w:szCs w:val="24"/>
        </w:rPr>
        <w:t>Реализация программы «Культура муниципального района «Тунгиро-Олекминский район» на 2019 год» выделено 306 тыс. рублей.</w:t>
      </w:r>
    </w:p>
    <w:p w:rsidR="00354332" w:rsidRPr="00C64550" w:rsidRDefault="00354332" w:rsidP="00B806BC">
      <w:pPr>
        <w:pStyle w:val="a9"/>
        <w:numPr>
          <w:ilvl w:val="0"/>
          <w:numId w:val="6"/>
        </w:numPr>
        <w:spacing w:after="0" w:line="240" w:lineRule="auto"/>
        <w:jc w:val="both"/>
        <w:rPr>
          <w:rFonts w:ascii="Times New Roman" w:eastAsia="Times New Roman" w:hAnsi="Times New Roman"/>
          <w:sz w:val="24"/>
          <w:szCs w:val="24"/>
        </w:rPr>
      </w:pPr>
      <w:r w:rsidRPr="00C64550">
        <w:rPr>
          <w:rFonts w:ascii="Times New Roman" w:eastAsia="Times New Roman" w:hAnsi="Times New Roman"/>
          <w:sz w:val="24"/>
          <w:szCs w:val="24"/>
        </w:rPr>
        <w:t>Участие участников творческой самодеятельности района в краевых, межмуниципальных мероприятиях.</w:t>
      </w:r>
    </w:p>
    <w:p w:rsidR="00354332" w:rsidRPr="00C64550" w:rsidRDefault="00354332" w:rsidP="00B806BC">
      <w:pPr>
        <w:ind w:firstLine="567"/>
        <w:jc w:val="both"/>
      </w:pPr>
    </w:p>
    <w:p w:rsidR="00C57E41" w:rsidRDefault="00C57E41" w:rsidP="00B806BC">
      <w:pPr>
        <w:ind w:firstLine="567"/>
        <w:jc w:val="center"/>
        <w:rPr>
          <w:b/>
        </w:rPr>
      </w:pPr>
    </w:p>
    <w:p w:rsidR="00C57E41" w:rsidRDefault="00C57E41" w:rsidP="00B806BC">
      <w:pPr>
        <w:ind w:firstLine="567"/>
        <w:jc w:val="center"/>
        <w:rPr>
          <w:b/>
        </w:rPr>
      </w:pPr>
    </w:p>
    <w:p w:rsidR="00C57E41" w:rsidRDefault="00C57E41" w:rsidP="00B806BC">
      <w:pPr>
        <w:ind w:firstLine="567"/>
        <w:jc w:val="center"/>
        <w:rPr>
          <w:b/>
        </w:rPr>
      </w:pPr>
    </w:p>
    <w:p w:rsidR="00354332" w:rsidRDefault="0082759A" w:rsidP="00B806BC">
      <w:pPr>
        <w:ind w:firstLine="567"/>
        <w:jc w:val="center"/>
        <w:rPr>
          <w:b/>
        </w:rPr>
      </w:pPr>
      <w:r w:rsidRPr="00C64550">
        <w:rPr>
          <w:b/>
        </w:rPr>
        <w:t xml:space="preserve">23.1 </w:t>
      </w:r>
      <w:r w:rsidR="00354332" w:rsidRPr="00C64550">
        <w:rPr>
          <w:b/>
        </w:rPr>
        <w:t>СПОРТ</w:t>
      </w:r>
    </w:p>
    <w:p w:rsidR="00C57E41" w:rsidRPr="00C64550" w:rsidRDefault="00C57E41" w:rsidP="00B806BC">
      <w:pPr>
        <w:ind w:firstLine="567"/>
        <w:jc w:val="center"/>
        <w:rPr>
          <w:b/>
        </w:rPr>
      </w:pPr>
    </w:p>
    <w:p w:rsidR="00354332" w:rsidRPr="00C64550" w:rsidRDefault="00354332" w:rsidP="00C57E41">
      <w:pPr>
        <w:ind w:right="45" w:firstLine="709"/>
        <w:contextualSpacing/>
        <w:jc w:val="both"/>
      </w:pPr>
      <w:r w:rsidRPr="00C64550">
        <w:t xml:space="preserve">С  2006 года  открыт  и  работает  спортивно-молодежный центр  «Авгара». Тренажёрный  зал  полностью  укомплектован: беговые дорожки, велотренажёры, силовые тренажёры, гири, турник, штанги.   Большая  посещаемость  в  теннисный и бильярдный  зал.  Имеются  комплекты  одежды  для  игры  в  хоккей – для  подростков, комплекты лыж;  волейбольная форма в  комплекте, в том числе форма для  взрослых;  мячи, </w:t>
      </w:r>
      <w:proofErr w:type="spellStart"/>
      <w:r w:rsidRPr="00C64550">
        <w:t>дартс</w:t>
      </w:r>
      <w:proofErr w:type="spellEnd"/>
      <w:r w:rsidRPr="00C64550">
        <w:t xml:space="preserve">, шашки, шахматы, скакалки, </w:t>
      </w:r>
      <w:proofErr w:type="spellStart"/>
      <w:r w:rsidRPr="00C64550">
        <w:t>спортдиски</w:t>
      </w:r>
      <w:proofErr w:type="spellEnd"/>
      <w:r w:rsidRPr="00C64550">
        <w:t xml:space="preserve">, клюшки д/хоккея с мячом, коньки фигурные.  </w:t>
      </w:r>
    </w:p>
    <w:p w:rsidR="00354332" w:rsidRPr="00C64550" w:rsidRDefault="00354332" w:rsidP="00C57E41">
      <w:pPr>
        <w:ind w:right="45" w:firstLine="709"/>
        <w:contextualSpacing/>
        <w:jc w:val="both"/>
      </w:pPr>
      <w:r w:rsidRPr="00C64550">
        <w:lastRenderedPageBreak/>
        <w:t xml:space="preserve">Все  мероприятия  и  посещения  спорткомплекса  проводятся  на  бесплатной  основе, кроме  оплаты  за  игру  в  бильярд. </w:t>
      </w:r>
    </w:p>
    <w:p w:rsidR="00354332" w:rsidRPr="00C64550" w:rsidRDefault="00354332" w:rsidP="00C57E41">
      <w:pPr>
        <w:ind w:right="45" w:firstLine="709"/>
        <w:contextualSpacing/>
        <w:jc w:val="both"/>
      </w:pPr>
      <w:r w:rsidRPr="00C64550">
        <w:t>Ежегодно на территории района проводится массовая лыжная гонка «Лыжня России». Приняли участие около 45 человек. Всем участникам были подарены шапочки с логотипом «Лыжня России 2018» и стартовые номера.</w:t>
      </w:r>
    </w:p>
    <w:p w:rsidR="00354332" w:rsidRPr="00C64550" w:rsidRDefault="00354332" w:rsidP="00C57E41">
      <w:pPr>
        <w:ind w:right="45" w:firstLine="709"/>
        <w:contextualSpacing/>
        <w:jc w:val="both"/>
      </w:pPr>
      <w:r w:rsidRPr="00C64550">
        <w:t>В рамках реализации муниципальной программы «Развитие физической культуры и спорта в 2018 году» в феврале вывозили команду школьников на соревнования по волейболу в г</w:t>
      </w:r>
      <w:proofErr w:type="gramStart"/>
      <w:r w:rsidRPr="00C64550">
        <w:t>.Ч</w:t>
      </w:r>
      <w:proofErr w:type="gramEnd"/>
      <w:r w:rsidRPr="00C64550">
        <w:t>ернышевск.</w:t>
      </w:r>
    </w:p>
    <w:p w:rsidR="00354332" w:rsidRPr="00C64550" w:rsidRDefault="00354332" w:rsidP="00C57E41">
      <w:pPr>
        <w:ind w:right="45" w:firstLine="709"/>
        <w:contextualSpacing/>
        <w:jc w:val="both"/>
      </w:pPr>
      <w:r w:rsidRPr="00C64550">
        <w:t>В преддверии Международного женского дня в школьном спортзале проведены соревнования по волейболу среди женщин с</w:t>
      </w:r>
      <w:proofErr w:type="gramStart"/>
      <w:r w:rsidRPr="00C64550">
        <w:t>.Т</w:t>
      </w:r>
      <w:proofErr w:type="gramEnd"/>
      <w:r w:rsidRPr="00C64550">
        <w:t>упик и с.Заречное. участников 15 человек.</w:t>
      </w:r>
    </w:p>
    <w:p w:rsidR="00354332" w:rsidRPr="00C64550" w:rsidRDefault="00354332" w:rsidP="00C57E41">
      <w:pPr>
        <w:ind w:right="45" w:firstLine="709"/>
        <w:contextualSpacing/>
        <w:jc w:val="both"/>
      </w:pPr>
      <w:r w:rsidRPr="00C64550">
        <w:t xml:space="preserve">В апреле 2018 года ежегодно в рамках празднования «Регионального дня здоровья» проводятся мероприятия отдельно для дошкольников, школьников и взрослого населения. </w:t>
      </w:r>
    </w:p>
    <w:p w:rsidR="00354332" w:rsidRPr="00C64550" w:rsidRDefault="00354332" w:rsidP="00C57E41">
      <w:pPr>
        <w:ind w:right="45" w:firstLine="709"/>
        <w:contextualSpacing/>
        <w:jc w:val="both"/>
      </w:pPr>
      <w:r w:rsidRPr="00C64550">
        <w:t xml:space="preserve">27 мая в рамках празднования Единого дня </w:t>
      </w:r>
      <w:proofErr w:type="spellStart"/>
      <w:r w:rsidRPr="00C64550">
        <w:t>велопарада</w:t>
      </w:r>
      <w:proofErr w:type="spellEnd"/>
      <w:r w:rsidRPr="00C64550">
        <w:t xml:space="preserve"> в России в </w:t>
      </w:r>
      <w:proofErr w:type="spellStart"/>
      <w:r w:rsidRPr="00C64550">
        <w:t>с</w:t>
      </w:r>
      <w:proofErr w:type="gramStart"/>
      <w:r w:rsidRPr="00C64550">
        <w:t>.Т</w:t>
      </w:r>
      <w:proofErr w:type="gramEnd"/>
      <w:r w:rsidRPr="00C64550">
        <w:t>упик</w:t>
      </w:r>
      <w:proofErr w:type="spellEnd"/>
      <w:r w:rsidRPr="00C64550">
        <w:t xml:space="preserve"> проведен </w:t>
      </w:r>
      <w:proofErr w:type="spellStart"/>
      <w:r w:rsidRPr="00C64550">
        <w:t>велопарад</w:t>
      </w:r>
      <w:proofErr w:type="spellEnd"/>
      <w:r w:rsidRPr="00C64550">
        <w:t>. Основные участники школьники. Также был проведен конкурс на лучшее украшение велосипеда. Победители награждены призами.</w:t>
      </w:r>
    </w:p>
    <w:p w:rsidR="00354332" w:rsidRPr="00C64550" w:rsidRDefault="00354332" w:rsidP="00C57E41">
      <w:pPr>
        <w:ind w:right="45" w:firstLine="709"/>
        <w:contextualSpacing/>
        <w:jc w:val="both"/>
      </w:pPr>
      <w:r w:rsidRPr="00C64550">
        <w:t>Ежегодно  с целью привлечения дошкольников к занятиям физической культурой отдел культуры проводит районную Спартакиаду дошкольников. Участие принимали команды дошкольных образовательных учреждений с</w:t>
      </w:r>
      <w:proofErr w:type="gramStart"/>
      <w:r w:rsidRPr="00C64550">
        <w:t>.З</w:t>
      </w:r>
      <w:proofErr w:type="gramEnd"/>
      <w:r w:rsidRPr="00C64550">
        <w:t>аречное и с.Тупик (24 ребенка). Все участники были награждены грамотами, медалями и призами.</w:t>
      </w:r>
    </w:p>
    <w:p w:rsidR="00354332" w:rsidRPr="00C64550" w:rsidRDefault="00354332" w:rsidP="00C57E41">
      <w:pPr>
        <w:ind w:right="45" w:firstLine="709"/>
        <w:contextualSpacing/>
        <w:jc w:val="both"/>
      </w:pPr>
      <w:r w:rsidRPr="00C64550">
        <w:t xml:space="preserve">В ноябре 2018 года в рамках празднования Дня матери в школьном спортзале проводился спортивный праздник «А ну-ка, мамы!». Участие приняли 24 мамочки. Все были награждены грамотами и ценными подарками. </w:t>
      </w:r>
    </w:p>
    <w:p w:rsidR="00354332" w:rsidRPr="00C64550" w:rsidRDefault="00354332" w:rsidP="00C57E41">
      <w:pPr>
        <w:ind w:right="45" w:firstLine="709"/>
        <w:contextualSpacing/>
        <w:jc w:val="both"/>
      </w:pPr>
      <w:r w:rsidRPr="00C64550">
        <w:t xml:space="preserve">Ежегодно среди организаций района в декабре проводится предновогодний турнир по волейболу (в связи с ремонтом спортзала мероприятие проведено в январе 2019 г). Участие приняли 6 команд. </w:t>
      </w:r>
    </w:p>
    <w:p w:rsidR="00354332" w:rsidRPr="00C64550" w:rsidRDefault="00354332" w:rsidP="00C57E41">
      <w:pPr>
        <w:ind w:right="45" w:firstLine="709"/>
        <w:contextualSpacing/>
        <w:jc w:val="both"/>
      </w:pPr>
      <w:r w:rsidRPr="00C64550">
        <w:t>В рамках развития биатлона на территории Тунгиро-Олёкминского района в 2018 году дополнительно к имеющемуся инвентарю приобрели лыжи, палки, ботинки, снегоход «</w:t>
      </w:r>
      <w:r w:rsidRPr="00C64550">
        <w:rPr>
          <w:lang w:val="en-US"/>
        </w:rPr>
        <w:t>STELS</w:t>
      </w:r>
      <w:r w:rsidRPr="00C64550">
        <w:t>».</w:t>
      </w:r>
    </w:p>
    <w:p w:rsidR="00354332" w:rsidRPr="00C64550" w:rsidRDefault="00354332" w:rsidP="00C57E41">
      <w:pPr>
        <w:ind w:right="45" w:firstLine="709"/>
        <w:contextualSpacing/>
        <w:jc w:val="both"/>
      </w:pPr>
      <w:r w:rsidRPr="00C64550">
        <w:t>В рамках реализации муниципальной программы «Развитие физической культуры и спорта в 2018 году» приобретен спортивный инвентарь, спортивный велотренажер, эллиптический тренажер, гиря и мячи на сумму 190000 рублей, закуплена спортивная форма для волейбольной команды на сумму 20000,00 рублей, закуплены коньки мужские и женские разных размеров.</w:t>
      </w:r>
    </w:p>
    <w:p w:rsidR="00354332" w:rsidRPr="00C64550" w:rsidRDefault="00354332" w:rsidP="00C57E41">
      <w:pPr>
        <w:ind w:right="45" w:firstLine="709"/>
        <w:contextualSpacing/>
        <w:jc w:val="both"/>
      </w:pPr>
      <w:r w:rsidRPr="00C64550">
        <w:t>Специалистом по молодежной политике и спорту 2 раза в неделю проводятся секции по волейболу в спортивном зале Тупикской СОШ. В зимний период были проведены соревнования по лыжному спорту, хоккею. В летний период проводятся совместные мероприятия с МБУ «Районный центр досуга» для детей школьного возраста, проводится работа в лагерях дневного пребывания с</w:t>
      </w:r>
      <w:proofErr w:type="gramStart"/>
      <w:r w:rsidRPr="00C64550">
        <w:t>.Т</w:t>
      </w:r>
      <w:proofErr w:type="gramEnd"/>
      <w:r w:rsidRPr="00C64550">
        <w:t>упик и с.Заречное.</w:t>
      </w:r>
    </w:p>
    <w:p w:rsidR="00354332" w:rsidRPr="00C64550" w:rsidRDefault="00354332" w:rsidP="00C57E41">
      <w:pPr>
        <w:ind w:right="45" w:firstLine="709"/>
        <w:contextualSpacing/>
        <w:jc w:val="both"/>
      </w:pPr>
      <w:r w:rsidRPr="00C64550">
        <w:t xml:space="preserve"> На проведение мероприятий по программе «Развитие физической культуры и спорта в муниципальном районе «Тунгиро-Олекминский район» на 2018 год» было запланировано 385 000 рублей. Запланированные средства были израсходованы в полном объеме.</w:t>
      </w:r>
    </w:p>
    <w:p w:rsidR="00354332" w:rsidRPr="00C64550" w:rsidRDefault="00354332" w:rsidP="00C57E41">
      <w:pPr>
        <w:ind w:right="45" w:firstLine="709"/>
        <w:contextualSpacing/>
        <w:jc w:val="both"/>
      </w:pPr>
      <w:r w:rsidRPr="00C64550">
        <w:t>В 2018 году два специалиста по спорту получили третий разряд спортивного судьи по легкой атлетике, что дает им право принимать нормативы ГТО.</w:t>
      </w:r>
    </w:p>
    <w:p w:rsidR="00354332" w:rsidRPr="00C64550" w:rsidRDefault="00354332" w:rsidP="00C57E41">
      <w:pPr>
        <w:ind w:right="45" w:firstLine="709"/>
        <w:contextualSpacing/>
        <w:jc w:val="both"/>
      </w:pPr>
      <w:r w:rsidRPr="00C64550">
        <w:t>В целом за 2018 год увеличилось проведение массовых спортивных мероприятий, увеличилось количество посетителей спортивно-молодежного центра «Авгара».</w:t>
      </w:r>
    </w:p>
    <w:p w:rsidR="00354332" w:rsidRPr="00C64550" w:rsidRDefault="00354332" w:rsidP="00C57E41">
      <w:pPr>
        <w:ind w:right="45" w:firstLine="709"/>
        <w:contextualSpacing/>
        <w:jc w:val="both"/>
      </w:pPr>
      <w:r w:rsidRPr="00C64550">
        <w:t>Задачи на 2019 год:</w:t>
      </w:r>
    </w:p>
    <w:p w:rsidR="00354332" w:rsidRPr="00C64550" w:rsidRDefault="00354332" w:rsidP="00C57E41">
      <w:pPr>
        <w:ind w:right="45" w:firstLine="709"/>
        <w:contextualSpacing/>
        <w:jc w:val="both"/>
      </w:pPr>
      <w:r w:rsidRPr="00C64550">
        <w:t>- популяризация спорта среди детей и взрослых</w:t>
      </w:r>
    </w:p>
    <w:p w:rsidR="00354332" w:rsidRPr="00C64550" w:rsidRDefault="00354332" w:rsidP="00C57E41">
      <w:pPr>
        <w:ind w:right="45" w:firstLine="709"/>
        <w:contextualSpacing/>
        <w:jc w:val="both"/>
      </w:pPr>
      <w:r w:rsidRPr="00C64550">
        <w:lastRenderedPageBreak/>
        <w:t>- сохранение, развитие и эффективное использование материально-технической базы спортивно-молодежного центра «Авгара»</w:t>
      </w:r>
    </w:p>
    <w:p w:rsidR="00354332" w:rsidRPr="00C64550" w:rsidRDefault="00354332" w:rsidP="00C57E41">
      <w:pPr>
        <w:ind w:right="45" w:firstLine="709"/>
        <w:contextualSpacing/>
        <w:jc w:val="both"/>
      </w:pPr>
      <w:r w:rsidRPr="00C64550">
        <w:t>- создание условий для развития физической культуры и спорта</w:t>
      </w:r>
    </w:p>
    <w:p w:rsidR="00354332" w:rsidRPr="00C64550" w:rsidRDefault="00354332" w:rsidP="00C57E41">
      <w:pPr>
        <w:ind w:right="45" w:firstLine="709"/>
        <w:contextualSpacing/>
        <w:jc w:val="both"/>
      </w:pPr>
      <w:r w:rsidRPr="00C64550">
        <w:t>- создание условий для развития биатлона на территории района (приобретение необходимого инвентаря и обучение специалиста)</w:t>
      </w:r>
    </w:p>
    <w:p w:rsidR="00354332" w:rsidRPr="00C64550" w:rsidRDefault="00354332" w:rsidP="00C57E41">
      <w:pPr>
        <w:ind w:right="45" w:firstLine="709"/>
        <w:contextualSpacing/>
        <w:jc w:val="both"/>
      </w:pPr>
      <w:r w:rsidRPr="00C64550">
        <w:t>- участие в районных, межрайонных, краевых спортивных соревнованиях</w:t>
      </w:r>
    </w:p>
    <w:p w:rsidR="00354332" w:rsidRPr="00C64550" w:rsidRDefault="00354332" w:rsidP="00C57E41">
      <w:pPr>
        <w:ind w:right="45" w:firstLine="709"/>
        <w:contextualSpacing/>
        <w:jc w:val="both"/>
      </w:pPr>
      <w:r w:rsidRPr="00C64550">
        <w:t>- создание условий для сдачи населением нормативов ГТО</w:t>
      </w:r>
    </w:p>
    <w:p w:rsidR="00354332" w:rsidRPr="00C64550" w:rsidRDefault="00354332" w:rsidP="00C57E41">
      <w:pPr>
        <w:ind w:right="45" w:firstLine="709"/>
        <w:contextualSpacing/>
        <w:jc w:val="both"/>
      </w:pPr>
      <w:r w:rsidRPr="00C64550">
        <w:t>-обновление материально-технической базы спортивно-молодежного центра «Авгара» (приобретение тренажеров).</w:t>
      </w:r>
    </w:p>
    <w:p w:rsidR="00354332" w:rsidRPr="00C64550" w:rsidRDefault="00354332" w:rsidP="00C57E41">
      <w:pPr>
        <w:ind w:right="45" w:firstLine="709"/>
        <w:contextualSpacing/>
        <w:jc w:val="both"/>
      </w:pPr>
      <w:r w:rsidRPr="00C64550">
        <w:t>На 2019 год по программе «Развитие физической культуры и спорта в муниципальном районе «Тунгиро-Олекминский район» на 2019 год»  запланировано 335 000 рублей.</w:t>
      </w:r>
    </w:p>
    <w:p w:rsidR="00F10FA0" w:rsidRDefault="0082759A" w:rsidP="00B806BC">
      <w:pPr>
        <w:jc w:val="center"/>
        <w:rPr>
          <w:b/>
        </w:rPr>
      </w:pPr>
      <w:r w:rsidRPr="00C64550">
        <w:rPr>
          <w:b/>
        </w:rPr>
        <w:t xml:space="preserve">24. </w:t>
      </w:r>
      <w:r w:rsidR="00F10FA0" w:rsidRPr="00C64550">
        <w:rPr>
          <w:b/>
        </w:rPr>
        <w:t>Предупреждение и ликвидация ЧС</w:t>
      </w:r>
    </w:p>
    <w:p w:rsidR="00C57E41" w:rsidRPr="00C64550" w:rsidRDefault="00C57E41" w:rsidP="00B806BC">
      <w:pPr>
        <w:jc w:val="center"/>
        <w:rPr>
          <w:b/>
        </w:rPr>
      </w:pPr>
    </w:p>
    <w:p w:rsidR="00F10FA0" w:rsidRPr="00C64550" w:rsidRDefault="00F10FA0" w:rsidP="00B806BC">
      <w:pPr>
        <w:ind w:firstLine="708"/>
        <w:jc w:val="both"/>
      </w:pPr>
      <w:r w:rsidRPr="00C64550">
        <w:t>В течени</w:t>
      </w:r>
      <w:proofErr w:type="gramStart"/>
      <w:r w:rsidRPr="00C64550">
        <w:t>и</w:t>
      </w:r>
      <w:proofErr w:type="gramEnd"/>
      <w:r w:rsidRPr="00C64550">
        <w:t xml:space="preserve"> 2018 года работа администрации района в области ГО ЧС была направлена на подготовку к своевременному реагированию на возникающие чрезвычайные ситуации, обеспечению мер по снижению рисков  и смягчению последствий чрезвычайных ситуаций.</w:t>
      </w:r>
    </w:p>
    <w:p w:rsidR="00F10FA0" w:rsidRPr="00C64550" w:rsidRDefault="00F10FA0" w:rsidP="00B806BC">
      <w:pPr>
        <w:ind w:firstLine="708"/>
        <w:jc w:val="both"/>
      </w:pPr>
      <w:r w:rsidRPr="00C64550">
        <w:t>Ежемесячно при главе муниципального района проводятся совещания по рассмотрению вопросов, связанных с предупреждением и ликвидацией кризисных явлений, чрезвычайных ситуаций, возникших в районе.</w:t>
      </w:r>
    </w:p>
    <w:p w:rsidR="00F10FA0" w:rsidRPr="00C64550" w:rsidRDefault="00F10FA0" w:rsidP="00B806BC">
      <w:pPr>
        <w:ind w:firstLine="708"/>
        <w:jc w:val="both"/>
      </w:pPr>
      <w:proofErr w:type="gramStart"/>
      <w:r w:rsidRPr="00C64550">
        <w:t>Согласно Плана</w:t>
      </w:r>
      <w:proofErr w:type="gramEnd"/>
      <w:r w:rsidRPr="00C64550">
        <w:t xml:space="preserve"> основных мероприятий района по вопросам гражданской обороны, Плана действий по предупреждению и ликвидации чрезвычайных ситуации в 2018 году проведено 33 заседаний районной комиссии по чрезвычайным ситуациям и пожарной безопасности. По сравнению с 2017 годом на 8 заседания больше, что обусловлено тяжёлой пожароопасной обстановкой в отчётном году, и авариями на объектах энергетики. Так же в целях стабилизации и ликвидации чрезвычайных ситуаций, вызванных лесными пожарами и авариями на электроэнергетических системах, было проведено более десятка заседаний оперативных штабов.</w:t>
      </w:r>
    </w:p>
    <w:p w:rsidR="00F10FA0" w:rsidRPr="00C64550" w:rsidRDefault="00F10FA0" w:rsidP="00B806BC">
      <w:pPr>
        <w:ind w:firstLine="708"/>
        <w:jc w:val="both"/>
      </w:pPr>
      <w:r w:rsidRPr="00C64550">
        <w:t>На территории района в 2018 году в целях защиты населения и территорий 1 раз администрацией муниципального района вводился режим чрезвычайной  ситуации и три раза режим повышенной готовности.</w:t>
      </w:r>
    </w:p>
    <w:p w:rsidR="00F10FA0" w:rsidRPr="00C64550" w:rsidRDefault="00F10FA0" w:rsidP="00B806BC">
      <w:pPr>
        <w:ind w:firstLine="708"/>
        <w:jc w:val="both"/>
      </w:pPr>
      <w:proofErr w:type="gramStart"/>
      <w:r w:rsidRPr="00C64550">
        <w:t xml:space="preserve">В целях снижения рисков и смягчение последствий чрезвычайных ситуаций природного и техногенного характера на территории района в рамках программы «Пожарная безопасность» в 2018 году осуществлялись закупки ГСМ для добровольных формирований на межселенной территории, и оперативных групп района, ранцевые огнетушители, </w:t>
      </w:r>
      <w:proofErr w:type="spellStart"/>
      <w:r w:rsidRPr="00C64550">
        <w:t>ветродуйки</w:t>
      </w:r>
      <w:proofErr w:type="spellEnd"/>
      <w:r w:rsidRPr="00C64550">
        <w:t>, пилы, ломы, лопаты, пожарная емкость объемом 2.5 тонны, для отдаленных сел Правительством Забайкальского края были закуплены дополнительно 3 плавающих мотопомпы</w:t>
      </w:r>
      <w:proofErr w:type="gramEnd"/>
      <w:r w:rsidRPr="00C64550">
        <w:t xml:space="preserve">, 3 комплекта радиостанций КВ диапазона ветроуказатели для вертолётных площадок и «Мегафоны» для оповещения населения. </w:t>
      </w:r>
    </w:p>
    <w:p w:rsidR="00F10FA0" w:rsidRPr="00C64550" w:rsidRDefault="00F10FA0" w:rsidP="00B806BC">
      <w:pPr>
        <w:ind w:firstLine="708"/>
        <w:jc w:val="both"/>
      </w:pPr>
      <w:r w:rsidRPr="00C64550">
        <w:t xml:space="preserve">Для предотвращения и ликвидации ЧС в муниципальном районе созданы патрульные, патрульно-маневренные и маневренные группы, оснащенные средствами связи, РЛО и мотопомпой, закреплены   транспортные средства администрации района (вездеход, УАЗ-2шт.) </w:t>
      </w:r>
    </w:p>
    <w:p w:rsidR="00F10FA0" w:rsidRPr="00C64550" w:rsidRDefault="00F10FA0" w:rsidP="00B806BC">
      <w:pPr>
        <w:ind w:firstLine="708"/>
        <w:jc w:val="both"/>
      </w:pPr>
      <w:r w:rsidRPr="00C64550">
        <w:t>Организована и проведена работа по расширению и обновлению минерализованных полос, как на межселенной территории, так и в сельских поселениях района, с привлечением тяжелой бульдозерной техники золотодобывающих организаций.</w:t>
      </w:r>
    </w:p>
    <w:p w:rsidR="00F10FA0" w:rsidRPr="00C64550" w:rsidRDefault="00F10FA0" w:rsidP="00B806BC">
      <w:pPr>
        <w:ind w:firstLine="708"/>
        <w:jc w:val="both"/>
      </w:pPr>
      <w:r w:rsidRPr="00C64550">
        <w:t xml:space="preserve">Проведена работ по созданию на территории района системы обеспечения вызовов экстренных оперативных служб по единому номеру «112», которая начала </w:t>
      </w:r>
      <w:r w:rsidRPr="00C64550">
        <w:lastRenderedPageBreak/>
        <w:t xml:space="preserve">работу с 01.01.2019 года, должностные обязанности помощника оперативного дежурного ЕДДС оператора «112» вменены оперативным дежурным ЕДДС, установлены дополнительные рабочие места в оперативном зале ЕДДС, </w:t>
      </w:r>
      <w:proofErr w:type="gramStart"/>
      <w:r w:rsidRPr="00C64550">
        <w:t>внесены</w:t>
      </w:r>
      <w:proofErr w:type="gramEnd"/>
      <w:r w:rsidRPr="00C64550">
        <w:t xml:space="preserve"> необходимы изменения в нормативно-правовые акты ЕДДС и проведено обучение персонала. </w:t>
      </w:r>
    </w:p>
    <w:p w:rsidR="00F10FA0" w:rsidRPr="00C64550" w:rsidRDefault="00F10FA0" w:rsidP="00B806BC">
      <w:pPr>
        <w:ind w:firstLine="708"/>
        <w:jc w:val="both"/>
      </w:pPr>
      <w:r w:rsidRPr="00C64550">
        <w:t xml:space="preserve"> В 2018 году два оперативных дежурный   ЕДДС прошли обучение в «Учебно-методическом центре по гражданской обороне и чрезвычайным ситуациям Забайкальского края».  </w:t>
      </w:r>
    </w:p>
    <w:p w:rsidR="00F10FA0" w:rsidRPr="00C64550" w:rsidRDefault="00F10FA0" w:rsidP="00B806BC">
      <w:pPr>
        <w:ind w:firstLine="708"/>
        <w:jc w:val="both"/>
      </w:pPr>
      <w:proofErr w:type="gramStart"/>
      <w:r w:rsidRPr="00C64550">
        <w:t>За 2018 год оперативными дежурными ЕДДС было обработано более 300 звонков по разным направлениям, предупреждение повышения уровня воды на реках района, возгораниях (</w:t>
      </w:r>
      <w:proofErr w:type="spellStart"/>
      <w:r w:rsidRPr="00C64550">
        <w:t>термоточках</w:t>
      </w:r>
      <w:proofErr w:type="spellEnd"/>
      <w:r w:rsidRPr="00C64550">
        <w:t>) на территории района, вызовов полиции на места правонарушений, оказание содействия по вызову скорой помощи, поддерживается связь и обмен информации с отдаленным селами, так же предупреждения населения о ЧС и ремонтных работах на линиях электропередач и линиях связи</w:t>
      </w:r>
      <w:proofErr w:type="gramEnd"/>
      <w:r w:rsidRPr="00C64550">
        <w:t xml:space="preserve"> «Ростелекома»</w:t>
      </w:r>
    </w:p>
    <w:p w:rsidR="00F10FA0" w:rsidRPr="00C64550" w:rsidRDefault="00F10FA0" w:rsidP="00B806BC">
      <w:pPr>
        <w:ind w:firstLine="708"/>
        <w:jc w:val="both"/>
      </w:pPr>
      <w:r w:rsidRPr="00C64550">
        <w:t>Участие в мобилизационных тренировках и по гражданской обороне, оповещение руководящего состава, доведение сигналов оповещения, обмен информации и   координация со ДДС района и МЧС Забайкальского края.</w:t>
      </w:r>
    </w:p>
    <w:p w:rsidR="00F10FA0" w:rsidRPr="00C64550" w:rsidRDefault="00F10FA0" w:rsidP="00B806BC">
      <w:pPr>
        <w:ind w:firstLine="708"/>
        <w:jc w:val="both"/>
      </w:pPr>
      <w:r w:rsidRPr="00C64550">
        <w:t>На предупреждение и ликвидацию чрезвычайных ситуации в 2018 году районной администрацией расходовано 503,5 тысяч рублей.</w:t>
      </w:r>
    </w:p>
    <w:p w:rsidR="00F10FA0" w:rsidRPr="00C64550" w:rsidRDefault="00F10FA0" w:rsidP="00B806BC">
      <w:pPr>
        <w:jc w:val="both"/>
      </w:pPr>
      <w:r w:rsidRPr="00C64550">
        <w:tab/>
        <w:t>Основными задачами в 2019 году являются:</w:t>
      </w:r>
    </w:p>
    <w:p w:rsidR="00F10FA0" w:rsidRPr="00C64550" w:rsidRDefault="00F10FA0" w:rsidP="00D26B2C">
      <w:pPr>
        <w:pStyle w:val="a9"/>
        <w:numPr>
          <w:ilvl w:val="0"/>
          <w:numId w:val="7"/>
        </w:numPr>
        <w:spacing w:after="0" w:line="240" w:lineRule="auto"/>
        <w:ind w:left="0" w:firstLine="360"/>
        <w:jc w:val="both"/>
        <w:rPr>
          <w:rFonts w:ascii="Times New Roman" w:hAnsi="Times New Roman"/>
          <w:sz w:val="24"/>
          <w:szCs w:val="24"/>
        </w:rPr>
      </w:pPr>
      <w:r w:rsidRPr="00C64550">
        <w:rPr>
          <w:rFonts w:ascii="Times New Roman" w:hAnsi="Times New Roman"/>
          <w:sz w:val="24"/>
          <w:szCs w:val="24"/>
        </w:rPr>
        <w:t xml:space="preserve">Профилактическая работа по недопущению возникновения чрезвычайных ситуаций, в том числе на объектах энергоснабжения ЖКХ, в </w:t>
      </w:r>
      <w:proofErr w:type="gramStart"/>
      <w:r w:rsidRPr="00C64550">
        <w:rPr>
          <w:rFonts w:ascii="Times New Roman" w:hAnsi="Times New Roman"/>
          <w:sz w:val="24"/>
          <w:szCs w:val="24"/>
        </w:rPr>
        <w:t>связи</w:t>
      </w:r>
      <w:proofErr w:type="gramEnd"/>
      <w:r w:rsidRPr="00C64550">
        <w:rPr>
          <w:rFonts w:ascii="Times New Roman" w:hAnsi="Times New Roman"/>
          <w:sz w:val="24"/>
          <w:szCs w:val="24"/>
        </w:rPr>
        <w:t xml:space="preserve"> с чем на 2019 год запланировано проведение: </w:t>
      </w:r>
    </w:p>
    <w:p w:rsidR="00F10FA0" w:rsidRPr="00C64550" w:rsidRDefault="00F10FA0" w:rsidP="00D26B2C">
      <w:pPr>
        <w:pStyle w:val="a9"/>
        <w:spacing w:after="0" w:line="240" w:lineRule="auto"/>
        <w:ind w:left="0" w:firstLine="720"/>
        <w:jc w:val="both"/>
        <w:rPr>
          <w:rFonts w:ascii="Times New Roman" w:hAnsi="Times New Roman"/>
          <w:sz w:val="24"/>
          <w:szCs w:val="24"/>
        </w:rPr>
      </w:pPr>
      <w:r w:rsidRPr="00C64550">
        <w:rPr>
          <w:rFonts w:ascii="Times New Roman" w:hAnsi="Times New Roman"/>
          <w:sz w:val="24"/>
          <w:szCs w:val="24"/>
        </w:rPr>
        <w:t>- проведение совещаний, заседаний Комиссии по ЧС и ПБ по вопросам пожарной безопасности жилищного фонда, объектов здравоохранения, образования, культуры;</w:t>
      </w:r>
    </w:p>
    <w:p w:rsidR="00F10FA0" w:rsidRPr="00C64550" w:rsidRDefault="00F10FA0" w:rsidP="00D26B2C">
      <w:pPr>
        <w:pStyle w:val="a9"/>
        <w:spacing w:after="0" w:line="240" w:lineRule="auto"/>
        <w:ind w:left="0" w:firstLine="720"/>
        <w:jc w:val="both"/>
        <w:rPr>
          <w:rFonts w:ascii="Times New Roman" w:hAnsi="Times New Roman"/>
          <w:sz w:val="24"/>
          <w:szCs w:val="24"/>
        </w:rPr>
      </w:pPr>
      <w:r w:rsidRPr="00C64550">
        <w:rPr>
          <w:rFonts w:ascii="Times New Roman" w:hAnsi="Times New Roman"/>
          <w:sz w:val="24"/>
          <w:szCs w:val="24"/>
        </w:rPr>
        <w:t>- рассмотрение вопросов, вызванных лесными пожарами и паводковыми явления;</w:t>
      </w:r>
    </w:p>
    <w:p w:rsidR="00F10FA0" w:rsidRPr="00D26B2C" w:rsidRDefault="00F10FA0" w:rsidP="00D26B2C">
      <w:pPr>
        <w:pStyle w:val="a9"/>
        <w:spacing w:after="0" w:line="240" w:lineRule="auto"/>
        <w:jc w:val="both"/>
        <w:rPr>
          <w:rFonts w:ascii="Times New Roman" w:hAnsi="Times New Roman"/>
          <w:sz w:val="24"/>
          <w:szCs w:val="24"/>
        </w:rPr>
      </w:pPr>
      <w:r w:rsidRPr="00C64550">
        <w:rPr>
          <w:rFonts w:ascii="Times New Roman" w:hAnsi="Times New Roman"/>
          <w:sz w:val="24"/>
          <w:szCs w:val="24"/>
        </w:rPr>
        <w:t>- исполнение программы пожарная безопасность.</w:t>
      </w:r>
    </w:p>
    <w:p w:rsidR="00F10FA0" w:rsidRPr="00C64550" w:rsidRDefault="00F10FA0" w:rsidP="00D26B2C">
      <w:pPr>
        <w:pStyle w:val="a9"/>
        <w:numPr>
          <w:ilvl w:val="0"/>
          <w:numId w:val="7"/>
        </w:numPr>
        <w:spacing w:after="0" w:line="240" w:lineRule="auto"/>
        <w:jc w:val="both"/>
        <w:rPr>
          <w:rFonts w:ascii="Times New Roman" w:hAnsi="Times New Roman"/>
          <w:sz w:val="24"/>
          <w:szCs w:val="24"/>
        </w:rPr>
      </w:pPr>
      <w:r w:rsidRPr="00C64550">
        <w:rPr>
          <w:rFonts w:ascii="Times New Roman" w:hAnsi="Times New Roman"/>
          <w:sz w:val="24"/>
          <w:szCs w:val="24"/>
        </w:rPr>
        <w:t xml:space="preserve">Усиление защиты населенных пунктов от лесных пожаров. В том числе: </w:t>
      </w:r>
    </w:p>
    <w:p w:rsidR="00F10FA0" w:rsidRPr="00C64550" w:rsidRDefault="00F10FA0" w:rsidP="00D26B2C">
      <w:pPr>
        <w:pStyle w:val="a9"/>
        <w:spacing w:after="0" w:line="240" w:lineRule="auto"/>
        <w:ind w:left="0" w:firstLine="720"/>
        <w:jc w:val="both"/>
        <w:rPr>
          <w:rFonts w:ascii="Times New Roman" w:hAnsi="Times New Roman"/>
          <w:sz w:val="24"/>
          <w:szCs w:val="24"/>
        </w:rPr>
      </w:pPr>
      <w:r w:rsidRPr="00C64550">
        <w:rPr>
          <w:rFonts w:ascii="Times New Roman" w:hAnsi="Times New Roman"/>
          <w:sz w:val="24"/>
          <w:szCs w:val="24"/>
        </w:rPr>
        <w:t>- продолжение работы по обновлению минерализованных полос для защиты населенных пунктов Тунгиро-Олёкминского района;</w:t>
      </w:r>
    </w:p>
    <w:p w:rsidR="00F10FA0" w:rsidRPr="00C64550" w:rsidRDefault="00F10FA0" w:rsidP="00D26B2C">
      <w:pPr>
        <w:pStyle w:val="a9"/>
        <w:spacing w:after="0" w:line="240" w:lineRule="auto"/>
        <w:ind w:left="0" w:firstLine="720"/>
        <w:jc w:val="both"/>
        <w:rPr>
          <w:rFonts w:ascii="Times New Roman" w:hAnsi="Times New Roman"/>
          <w:sz w:val="24"/>
          <w:szCs w:val="24"/>
        </w:rPr>
      </w:pPr>
      <w:r w:rsidRPr="00C64550">
        <w:rPr>
          <w:rFonts w:ascii="Times New Roman" w:hAnsi="Times New Roman"/>
          <w:sz w:val="24"/>
          <w:szCs w:val="24"/>
        </w:rPr>
        <w:t>- оснащение и содержание вертолётных площадок на межселенной территории</w:t>
      </w:r>
    </w:p>
    <w:p w:rsidR="00F10FA0" w:rsidRPr="00C64550" w:rsidRDefault="00F10FA0" w:rsidP="00D26B2C">
      <w:pPr>
        <w:pStyle w:val="a9"/>
        <w:spacing w:after="0" w:line="240" w:lineRule="auto"/>
        <w:ind w:left="0" w:firstLine="720"/>
        <w:jc w:val="both"/>
        <w:rPr>
          <w:rFonts w:ascii="Times New Roman" w:hAnsi="Times New Roman"/>
          <w:sz w:val="24"/>
          <w:szCs w:val="24"/>
        </w:rPr>
      </w:pPr>
      <w:r w:rsidRPr="00C64550">
        <w:rPr>
          <w:rFonts w:ascii="Times New Roman" w:hAnsi="Times New Roman"/>
          <w:sz w:val="24"/>
          <w:szCs w:val="24"/>
        </w:rPr>
        <w:t>- закупка и дооснащение патрульных, патрульно-маневренных и маневренных групп инвентарём и средствами необходимыми для успешного предотвращения перехода лесных пожаров на населенные пункты.</w:t>
      </w:r>
    </w:p>
    <w:p w:rsidR="00F10FA0" w:rsidRPr="00C64550" w:rsidRDefault="00F10FA0" w:rsidP="00B806BC">
      <w:pPr>
        <w:jc w:val="both"/>
      </w:pPr>
      <w:r w:rsidRPr="00C64550">
        <w:t xml:space="preserve">         3.  Улучшение и совершенствование технического обеспечения единой                дежурно-диспетчерской службы, для более качественного управления по вопросам ГОЧС на территории муниципального района «Тунгиро-Олёкминский район».</w:t>
      </w:r>
    </w:p>
    <w:p w:rsidR="00F10FA0" w:rsidRPr="00C64550" w:rsidRDefault="00F10FA0" w:rsidP="00B806BC">
      <w:pPr>
        <w:jc w:val="both"/>
      </w:pPr>
      <w:r w:rsidRPr="00C64550">
        <w:t xml:space="preserve">5. Продолжение работы по обучению должностных лиц, повышению квалификации специалистов ГО и территориальной подсистемы предупреждения и ликвидации ЧС района, в 2019 году прошли дистанционных сдачи зачета с УМЦ ГО ЧС Забайкальского края.  </w:t>
      </w:r>
    </w:p>
    <w:p w:rsidR="00F10FA0" w:rsidRDefault="0082759A" w:rsidP="00B806BC">
      <w:pPr>
        <w:jc w:val="center"/>
        <w:rPr>
          <w:b/>
        </w:rPr>
      </w:pPr>
      <w:r w:rsidRPr="00C64550">
        <w:rPr>
          <w:b/>
        </w:rPr>
        <w:t xml:space="preserve">24.1 </w:t>
      </w:r>
      <w:r w:rsidR="00F10FA0" w:rsidRPr="00C64550">
        <w:rPr>
          <w:b/>
        </w:rPr>
        <w:t>Природные ресурсы</w:t>
      </w:r>
    </w:p>
    <w:p w:rsidR="00C57E41" w:rsidRPr="00C64550" w:rsidRDefault="00C57E41" w:rsidP="00B806BC">
      <w:pPr>
        <w:jc w:val="center"/>
        <w:rPr>
          <w:b/>
        </w:rPr>
      </w:pPr>
    </w:p>
    <w:p w:rsidR="00F10FA0" w:rsidRPr="00C64550" w:rsidRDefault="00F10FA0" w:rsidP="00B806BC">
      <w:pPr>
        <w:jc w:val="both"/>
      </w:pPr>
      <w:r w:rsidRPr="00C64550">
        <w:tab/>
        <w:t>В 2018 году на территории Тунгиро-Олёкминского района осуществляли свою деятельность три золотодобывающих предприятия – эт</w:t>
      </w:r>
      <w:proofErr w:type="gramStart"/>
      <w:r w:rsidRPr="00C64550">
        <w:t>о ООО</w:t>
      </w:r>
      <w:proofErr w:type="gramEnd"/>
      <w:r w:rsidRPr="00C64550">
        <w:t xml:space="preserve"> «Руспром», ООО «Мокла» и ООО «Королевское».  </w:t>
      </w:r>
    </w:p>
    <w:p w:rsidR="00F10FA0" w:rsidRPr="00C64550" w:rsidRDefault="00F10FA0" w:rsidP="00B806BC">
      <w:pPr>
        <w:jc w:val="both"/>
      </w:pPr>
      <w:r w:rsidRPr="00C64550">
        <w:tab/>
        <w:t xml:space="preserve">В ходе работы данных предприятий неоднократно происходило нарушение природоохранного законодательства. Администрацией района принимались все </w:t>
      </w:r>
      <w:r w:rsidRPr="00C64550">
        <w:lastRenderedPageBreak/>
        <w:t xml:space="preserve">возможные меры для привлечения нарушителей к ответственности. В рамках этой работы проводились различные по виду проверки  - как документальные, так и выездные по факту. </w:t>
      </w:r>
    </w:p>
    <w:p w:rsidR="00F10FA0" w:rsidRPr="00C64550" w:rsidRDefault="00F10FA0" w:rsidP="00B806BC">
      <w:pPr>
        <w:jc w:val="both"/>
      </w:pPr>
      <w:r w:rsidRPr="00C64550">
        <w:tab/>
        <w:t xml:space="preserve">При поддержке предприятий ООО «Мокла» </w:t>
      </w:r>
      <w:proofErr w:type="gramStart"/>
      <w:r w:rsidRPr="00C64550">
        <w:t>и ООО</w:t>
      </w:r>
      <w:proofErr w:type="gramEnd"/>
      <w:r w:rsidRPr="00C64550">
        <w:t xml:space="preserve"> «Королевское» осуществлены работы по созданию и обновлению минерализованных полос вокруг сёл Тупик, Заречное, а также проведена рекультивация свалок в указанных населённых пунктах. </w:t>
      </w:r>
    </w:p>
    <w:p w:rsidR="00F10FA0" w:rsidRPr="00C64550" w:rsidRDefault="00F10FA0" w:rsidP="00B806BC">
      <w:pPr>
        <w:jc w:val="both"/>
      </w:pPr>
      <w:r w:rsidRPr="00C64550">
        <w:tab/>
        <w:t xml:space="preserve">Совместно с отдела Экономики велась работа по внедрению новой схемы обращения с твердыми коммунальными отходами, утверждена схема расположения территории под строительство мусороперегрузочной станции, так же разделен земельный участок для хранения и утилизации бытовых отходов, в настоящее время ведется работа по определению стоимости проведения работ на создание контейнерных площадок. </w:t>
      </w:r>
    </w:p>
    <w:p w:rsidR="00F10FA0" w:rsidRPr="00C64550" w:rsidRDefault="00F10FA0" w:rsidP="00B806BC">
      <w:pPr>
        <w:jc w:val="both"/>
      </w:pPr>
      <w:r w:rsidRPr="00C64550">
        <w:tab/>
        <w:t>Основными задачами в 2019 году являются:</w:t>
      </w:r>
    </w:p>
    <w:p w:rsidR="00F10FA0" w:rsidRPr="00C64550" w:rsidRDefault="00F10FA0" w:rsidP="00D26B2C">
      <w:pPr>
        <w:pStyle w:val="a9"/>
        <w:numPr>
          <w:ilvl w:val="0"/>
          <w:numId w:val="8"/>
        </w:numPr>
        <w:spacing w:after="0"/>
        <w:ind w:left="0" w:firstLine="360"/>
        <w:jc w:val="both"/>
        <w:rPr>
          <w:rFonts w:ascii="Times New Roman" w:hAnsi="Times New Roman"/>
          <w:sz w:val="24"/>
          <w:szCs w:val="24"/>
        </w:rPr>
      </w:pPr>
      <w:r w:rsidRPr="00C64550">
        <w:rPr>
          <w:rFonts w:ascii="Times New Roman" w:hAnsi="Times New Roman"/>
          <w:sz w:val="24"/>
          <w:szCs w:val="24"/>
        </w:rPr>
        <w:t xml:space="preserve">Усиление </w:t>
      </w:r>
      <w:proofErr w:type="gramStart"/>
      <w:r w:rsidRPr="00C64550">
        <w:rPr>
          <w:rFonts w:ascii="Times New Roman" w:hAnsi="Times New Roman"/>
          <w:sz w:val="24"/>
          <w:szCs w:val="24"/>
        </w:rPr>
        <w:t>контроля за</w:t>
      </w:r>
      <w:proofErr w:type="gramEnd"/>
      <w:r w:rsidRPr="00C64550">
        <w:rPr>
          <w:rFonts w:ascii="Times New Roman" w:hAnsi="Times New Roman"/>
          <w:sz w:val="24"/>
          <w:szCs w:val="24"/>
        </w:rPr>
        <w:t xml:space="preserve"> деятельностью золотодобывающих предприятий на территории Тунгиро-Олёкминского района в области соблюдения природоохранного законодательства.</w:t>
      </w:r>
    </w:p>
    <w:p w:rsidR="00F10FA0" w:rsidRPr="00C64550" w:rsidRDefault="00F10FA0" w:rsidP="00D26B2C">
      <w:pPr>
        <w:pStyle w:val="a9"/>
        <w:numPr>
          <w:ilvl w:val="0"/>
          <w:numId w:val="8"/>
        </w:numPr>
        <w:spacing w:after="0"/>
        <w:ind w:left="0" w:firstLine="360"/>
        <w:jc w:val="both"/>
        <w:rPr>
          <w:rFonts w:ascii="Times New Roman" w:hAnsi="Times New Roman"/>
          <w:sz w:val="24"/>
          <w:szCs w:val="24"/>
        </w:rPr>
      </w:pPr>
      <w:r w:rsidRPr="00C64550">
        <w:rPr>
          <w:rFonts w:ascii="Times New Roman" w:hAnsi="Times New Roman"/>
          <w:sz w:val="24"/>
          <w:szCs w:val="24"/>
        </w:rPr>
        <w:t xml:space="preserve">Окончательный переход на новую схему обращения с отходами, осуществлять их раздельный сбор и транспортировку. </w:t>
      </w:r>
    </w:p>
    <w:p w:rsidR="00F10FA0" w:rsidRPr="00C64550" w:rsidRDefault="00F10FA0" w:rsidP="00B806BC">
      <w:pPr>
        <w:pStyle w:val="a9"/>
        <w:spacing w:after="0"/>
        <w:jc w:val="both"/>
        <w:rPr>
          <w:rFonts w:ascii="Times New Roman" w:hAnsi="Times New Roman"/>
          <w:sz w:val="24"/>
          <w:szCs w:val="24"/>
        </w:rPr>
      </w:pPr>
    </w:p>
    <w:p w:rsidR="00F10FA0" w:rsidRDefault="0082759A" w:rsidP="00C64550">
      <w:pPr>
        <w:pStyle w:val="a9"/>
        <w:spacing w:after="0"/>
        <w:jc w:val="center"/>
        <w:rPr>
          <w:rFonts w:ascii="Times New Roman" w:hAnsi="Times New Roman"/>
          <w:b/>
          <w:sz w:val="24"/>
          <w:szCs w:val="24"/>
        </w:rPr>
      </w:pPr>
      <w:r w:rsidRPr="00C64550">
        <w:rPr>
          <w:rFonts w:ascii="Times New Roman" w:hAnsi="Times New Roman"/>
          <w:b/>
          <w:sz w:val="24"/>
          <w:szCs w:val="24"/>
        </w:rPr>
        <w:t xml:space="preserve">24.2 </w:t>
      </w:r>
      <w:r w:rsidR="00C64550">
        <w:rPr>
          <w:rFonts w:ascii="Times New Roman" w:hAnsi="Times New Roman"/>
          <w:b/>
          <w:sz w:val="24"/>
          <w:szCs w:val="24"/>
        </w:rPr>
        <w:t>Мобилизационная подготовка</w:t>
      </w:r>
    </w:p>
    <w:p w:rsidR="00C57E41" w:rsidRPr="00C64550" w:rsidRDefault="00C57E41" w:rsidP="00C64550">
      <w:pPr>
        <w:pStyle w:val="a9"/>
        <w:spacing w:after="0"/>
        <w:jc w:val="center"/>
        <w:rPr>
          <w:rFonts w:ascii="Times New Roman" w:hAnsi="Times New Roman"/>
          <w:b/>
          <w:sz w:val="24"/>
          <w:szCs w:val="24"/>
        </w:rPr>
      </w:pPr>
    </w:p>
    <w:p w:rsidR="00F10FA0" w:rsidRPr="00C64550" w:rsidRDefault="00F10FA0" w:rsidP="00B806BC">
      <w:pPr>
        <w:pStyle w:val="a9"/>
        <w:spacing w:after="0"/>
        <w:ind w:left="0" w:firstLine="720"/>
        <w:jc w:val="both"/>
        <w:rPr>
          <w:rFonts w:ascii="Times New Roman" w:hAnsi="Times New Roman"/>
          <w:sz w:val="24"/>
          <w:szCs w:val="24"/>
        </w:rPr>
      </w:pPr>
      <w:r w:rsidRPr="00C64550">
        <w:rPr>
          <w:rFonts w:ascii="Times New Roman" w:hAnsi="Times New Roman"/>
          <w:sz w:val="24"/>
          <w:szCs w:val="24"/>
        </w:rPr>
        <w:t>Мобилизационная подготовка в МР «Тунгиро-Олёкминский район» проводилось согласно плану моб. подготовки на 2018 год, проводились суженные заседания и заседания призывных комиссий,</w:t>
      </w:r>
    </w:p>
    <w:p w:rsidR="00F10FA0" w:rsidRPr="00C64550" w:rsidRDefault="00F10FA0" w:rsidP="00B806BC">
      <w:pPr>
        <w:pStyle w:val="a9"/>
        <w:spacing w:after="0"/>
        <w:ind w:left="0" w:firstLine="720"/>
        <w:jc w:val="both"/>
        <w:rPr>
          <w:rFonts w:ascii="Times New Roman" w:hAnsi="Times New Roman"/>
          <w:sz w:val="24"/>
          <w:szCs w:val="24"/>
        </w:rPr>
      </w:pPr>
      <w:r w:rsidRPr="00C64550">
        <w:rPr>
          <w:rFonts w:ascii="Times New Roman" w:hAnsi="Times New Roman"/>
          <w:sz w:val="24"/>
          <w:szCs w:val="24"/>
        </w:rPr>
        <w:t>Два раза проводились мобилизационные тренировки, на тему перевода МР «Тунгиро-Олёкминский район» на условия военного времени, в рамках учения «Восток 2018» привлекались ГПЗ проживающие на территории района, остальные мероприятия отражены в годовые отчеты по мобилизационной подготовке за 2018 год.</w:t>
      </w:r>
    </w:p>
    <w:p w:rsidR="00F10FA0" w:rsidRDefault="00417190" w:rsidP="00B806BC">
      <w:pPr>
        <w:ind w:right="45" w:firstLine="425"/>
        <w:contextualSpacing/>
        <w:jc w:val="center"/>
        <w:rPr>
          <w:b/>
        </w:rPr>
      </w:pPr>
      <w:r w:rsidRPr="00C64550">
        <w:rPr>
          <w:b/>
        </w:rPr>
        <w:t>25. Обращение граждан</w:t>
      </w:r>
    </w:p>
    <w:p w:rsidR="00C57E41" w:rsidRPr="00C64550" w:rsidRDefault="00C57E41" w:rsidP="00B806BC">
      <w:pPr>
        <w:ind w:right="45" w:firstLine="425"/>
        <w:contextualSpacing/>
        <w:jc w:val="center"/>
      </w:pPr>
    </w:p>
    <w:p w:rsidR="00417190" w:rsidRPr="00C64550" w:rsidRDefault="00417190" w:rsidP="00B806BC">
      <w:pPr>
        <w:ind w:firstLine="708"/>
        <w:jc w:val="both"/>
        <w:rPr>
          <w:color w:val="000000"/>
        </w:rPr>
      </w:pPr>
      <w:r w:rsidRPr="00C64550">
        <w:rPr>
          <w:color w:val="000000"/>
        </w:rPr>
        <w:t>Администрация муниципального района является  органом исполнительной власти  муниципального района «Тунгиро-Олёкминский район».  Структура администрации утверждена Решением Совета муниципального района «Тунгиро-Олёкминский район» № 71 от 29 декабря 2017 года (в редакции решения Совета № 127 от 29 октября 2017 года.) В соответствии с новой структурой в состав администрации входят  один комитет, пять отделов и  три сектора</w:t>
      </w:r>
      <w:proofErr w:type="gramStart"/>
      <w:r w:rsidRPr="00C64550">
        <w:rPr>
          <w:color w:val="000000"/>
        </w:rPr>
        <w:t>.</w:t>
      </w:r>
      <w:proofErr w:type="gramEnd"/>
      <w:r w:rsidRPr="00C64550">
        <w:rPr>
          <w:color w:val="000000"/>
        </w:rPr>
        <w:t xml:space="preserve"> (</w:t>
      </w:r>
      <w:proofErr w:type="gramStart"/>
      <w:r w:rsidRPr="00C64550">
        <w:rPr>
          <w:color w:val="000000"/>
        </w:rPr>
        <w:t>у</w:t>
      </w:r>
      <w:proofErr w:type="gramEnd"/>
      <w:r w:rsidRPr="00C64550">
        <w:rPr>
          <w:color w:val="000000"/>
        </w:rPr>
        <w:t xml:space="preserve">правление делами,  сектор ЕДДС + оператор службы 112, сектор бухгалтерского учета).        </w:t>
      </w:r>
    </w:p>
    <w:p w:rsidR="00417190" w:rsidRPr="00C64550" w:rsidRDefault="00417190" w:rsidP="00B806BC">
      <w:pPr>
        <w:jc w:val="both"/>
        <w:rPr>
          <w:color w:val="000000"/>
        </w:rPr>
      </w:pPr>
      <w:r w:rsidRPr="00C64550">
        <w:rPr>
          <w:color w:val="000000"/>
        </w:rPr>
        <w:t xml:space="preserve">         В администрации  работают 21  муниципальных служащих, 98% из них имеют  высшее образование.     </w:t>
      </w:r>
    </w:p>
    <w:p w:rsidR="00417190" w:rsidRPr="00C64550" w:rsidRDefault="00417190" w:rsidP="00B806BC">
      <w:pPr>
        <w:ind w:hanging="360"/>
        <w:jc w:val="both"/>
        <w:rPr>
          <w:color w:val="000000"/>
        </w:rPr>
      </w:pPr>
      <w:r w:rsidRPr="00C64550">
        <w:rPr>
          <w:color w:val="000000"/>
        </w:rPr>
        <w:t xml:space="preserve">               В целях организации  деятельности структурных подразделений администрации, их координации с органами местного самоуправления сельсоветов, учреждениями и организациями района в администрации проводятся еженедельные оперативные совещания с руководителями структурных подразделений и служб, совещания с приглашением глав местного самоуправления сельских поселений, руководителей федеральных служб и госучреждений, предприятий района. </w:t>
      </w:r>
    </w:p>
    <w:p w:rsidR="00417190" w:rsidRPr="00C64550" w:rsidRDefault="00417190" w:rsidP="00B806BC">
      <w:pPr>
        <w:jc w:val="both"/>
      </w:pPr>
      <w:r w:rsidRPr="00C64550">
        <w:t xml:space="preserve">      Главой администрации района и руководителями структурных подразделений   осуществляется личный прием граждан. </w:t>
      </w:r>
    </w:p>
    <w:p w:rsidR="00417190" w:rsidRPr="00C64550" w:rsidRDefault="00417190" w:rsidP="00B806BC">
      <w:pPr>
        <w:tabs>
          <w:tab w:val="left" w:pos="4680"/>
        </w:tabs>
        <w:ind w:firstLine="709"/>
        <w:jc w:val="both"/>
      </w:pPr>
      <w:r w:rsidRPr="00C64550">
        <w:lastRenderedPageBreak/>
        <w:t xml:space="preserve">В течение 2018  года в администрацию района поступило 179  обращений граждан. </w:t>
      </w:r>
    </w:p>
    <w:p w:rsidR="00417190" w:rsidRPr="00C64550" w:rsidRDefault="00417190" w:rsidP="00B806BC">
      <w:pPr>
        <w:jc w:val="both"/>
      </w:pPr>
      <w:r w:rsidRPr="00C64550">
        <w:t xml:space="preserve">         Чаще всего граждане обращались  по   вопросам арендных отношений  в сфере земельных отношений  – 71,   оказание материальной помощи – 43 , ремонт жилья –4 , заключение договора соц</w:t>
      </w:r>
      <w:proofErr w:type="gramStart"/>
      <w:r w:rsidRPr="00C64550">
        <w:t>.н</w:t>
      </w:r>
      <w:proofErr w:type="gramEnd"/>
      <w:r w:rsidRPr="00C64550">
        <w:t xml:space="preserve">айма жилого помещения  – 5  ,  постановка и перерегистрация в очереди на получение жилищного сертификата    - 19,   и по другим вопросам. </w:t>
      </w:r>
    </w:p>
    <w:p w:rsidR="00417190" w:rsidRPr="00C64550" w:rsidRDefault="00417190" w:rsidP="00B806BC">
      <w:pPr>
        <w:jc w:val="both"/>
        <w:rPr>
          <w:b/>
        </w:rPr>
      </w:pPr>
      <w:r w:rsidRPr="00C64550">
        <w:t xml:space="preserve">          Доступ граждан  к  информации о деятельности  администрации района,  в том числе осуществляется посредством официального сайта, это говорит о доступности информации об органе власти в сети интернет.</w:t>
      </w:r>
    </w:p>
    <w:p w:rsidR="00417190" w:rsidRPr="00C64550" w:rsidRDefault="00417190" w:rsidP="00B806BC">
      <w:pPr>
        <w:jc w:val="both"/>
      </w:pPr>
      <w:r w:rsidRPr="00C64550">
        <w:t xml:space="preserve">          </w:t>
      </w:r>
      <w:r w:rsidRPr="00C64550">
        <w:rPr>
          <w:color w:val="000000"/>
        </w:rPr>
        <w:t xml:space="preserve">На достаточно высоком уровне в администрации района находится делопроизводство и </w:t>
      </w:r>
      <w:r w:rsidRPr="00C64550">
        <w:t xml:space="preserve">организация документационного обеспечения, </w:t>
      </w:r>
      <w:proofErr w:type="gramStart"/>
      <w:r w:rsidRPr="00C64550">
        <w:t>который</w:t>
      </w:r>
      <w:proofErr w:type="gramEnd"/>
      <w:r w:rsidRPr="00C64550">
        <w:t xml:space="preserve"> направлен   на формирование нормативно-правовой базы. Всего в 2018 году было принято 599  правовых  актов, в том числе 336 постановлений </w:t>
      </w:r>
      <w:r w:rsidRPr="00C64550">
        <w:rPr>
          <w:color w:val="000000"/>
        </w:rPr>
        <w:t xml:space="preserve">и </w:t>
      </w:r>
      <w:r w:rsidRPr="00C64550">
        <w:t xml:space="preserve"> 263 распоряжений.</w:t>
      </w:r>
    </w:p>
    <w:p w:rsidR="00417190" w:rsidRPr="00C64550" w:rsidRDefault="00417190" w:rsidP="00B806BC">
      <w:pPr>
        <w:jc w:val="both"/>
      </w:pPr>
    </w:p>
    <w:p w:rsidR="00417190" w:rsidRPr="00C64550" w:rsidRDefault="00417190" w:rsidP="00B806BC">
      <w:pPr>
        <w:jc w:val="both"/>
        <w:rPr>
          <w:color w:val="000000"/>
        </w:rPr>
      </w:pPr>
      <w:r w:rsidRPr="00C64550">
        <w:t>______________________________________________</w:t>
      </w:r>
      <w:r w:rsidR="00C64550">
        <w:t xml:space="preserve">___________________________ </w:t>
      </w:r>
      <w:r w:rsidRPr="00C64550">
        <w:t xml:space="preserve"> </w:t>
      </w:r>
    </w:p>
    <w:p w:rsidR="00354332" w:rsidRPr="00C64550" w:rsidRDefault="00354332" w:rsidP="00354332">
      <w:pPr>
        <w:ind w:right="45" w:firstLine="425"/>
        <w:contextualSpacing/>
        <w:jc w:val="both"/>
      </w:pPr>
    </w:p>
    <w:p w:rsidR="00354332" w:rsidRPr="00C64550" w:rsidRDefault="00354332" w:rsidP="003B1B62">
      <w:pPr>
        <w:jc w:val="center"/>
      </w:pPr>
    </w:p>
    <w:p w:rsidR="00417190" w:rsidRPr="00C64550" w:rsidRDefault="00417190">
      <w:pPr>
        <w:jc w:val="center"/>
      </w:pPr>
    </w:p>
    <w:sectPr w:rsidR="00417190" w:rsidRPr="00C64550" w:rsidSect="00C64550">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10B"/>
    <w:multiLevelType w:val="hybridMultilevel"/>
    <w:tmpl w:val="05666BB8"/>
    <w:lvl w:ilvl="0" w:tplc="087A6A06">
      <w:start w:val="1"/>
      <w:numFmt w:val="decimal"/>
      <w:lvlText w:val="%1."/>
      <w:lvlJc w:val="left"/>
      <w:pPr>
        <w:ind w:left="1068" w:hanging="360"/>
      </w:pPr>
      <w:rPr>
        <w:rFonts w:ascii="Times New Roman" w:hAnsi="Times New Roman"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8B72EC"/>
    <w:multiLevelType w:val="hybridMultilevel"/>
    <w:tmpl w:val="A44EB9F6"/>
    <w:lvl w:ilvl="0" w:tplc="09986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45231A"/>
    <w:multiLevelType w:val="hybridMultilevel"/>
    <w:tmpl w:val="AE5ED96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E614B83"/>
    <w:multiLevelType w:val="hybridMultilevel"/>
    <w:tmpl w:val="072C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34D93"/>
    <w:multiLevelType w:val="hybridMultilevel"/>
    <w:tmpl w:val="9410C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41547"/>
    <w:multiLevelType w:val="hybridMultilevel"/>
    <w:tmpl w:val="76BC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F2273"/>
    <w:multiLevelType w:val="hybridMultilevel"/>
    <w:tmpl w:val="0E22B128"/>
    <w:lvl w:ilvl="0" w:tplc="0F0ED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DF4841"/>
    <w:multiLevelType w:val="hybridMultilevel"/>
    <w:tmpl w:val="0C4AC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8263B69"/>
    <w:multiLevelType w:val="hybridMultilevel"/>
    <w:tmpl w:val="6AB4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1B62"/>
    <w:rsid w:val="00143947"/>
    <w:rsid w:val="00354332"/>
    <w:rsid w:val="0039718F"/>
    <w:rsid w:val="003B1B62"/>
    <w:rsid w:val="00417190"/>
    <w:rsid w:val="004218BC"/>
    <w:rsid w:val="004E4A4E"/>
    <w:rsid w:val="006B2768"/>
    <w:rsid w:val="007B05E9"/>
    <w:rsid w:val="007E2826"/>
    <w:rsid w:val="0082759A"/>
    <w:rsid w:val="00842305"/>
    <w:rsid w:val="00896FCB"/>
    <w:rsid w:val="00902F01"/>
    <w:rsid w:val="00945A3A"/>
    <w:rsid w:val="009F7342"/>
    <w:rsid w:val="00B806BC"/>
    <w:rsid w:val="00C00D0A"/>
    <w:rsid w:val="00C57E41"/>
    <w:rsid w:val="00C64550"/>
    <w:rsid w:val="00D12130"/>
    <w:rsid w:val="00D26B2C"/>
    <w:rsid w:val="00D3261C"/>
    <w:rsid w:val="00F1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1B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3B1B62"/>
    <w:pPr>
      <w:spacing w:before="100" w:after="100"/>
    </w:pPr>
    <w:rPr>
      <w:szCs w:val="20"/>
    </w:rPr>
  </w:style>
  <w:style w:type="paragraph" w:styleId="a4">
    <w:name w:val="Body Text"/>
    <w:basedOn w:val="a"/>
    <w:link w:val="1"/>
    <w:rsid w:val="003B1B62"/>
    <w:pPr>
      <w:jc w:val="both"/>
    </w:pPr>
    <w:rPr>
      <w:sz w:val="28"/>
      <w:szCs w:val="20"/>
    </w:rPr>
  </w:style>
  <w:style w:type="character" w:customStyle="1" w:styleId="a5">
    <w:name w:val="Основной текст Знак"/>
    <w:basedOn w:val="a0"/>
    <w:uiPriority w:val="99"/>
    <w:semiHidden/>
    <w:rsid w:val="003B1B62"/>
    <w:rPr>
      <w:rFonts w:ascii="Times New Roman" w:eastAsia="Times New Roman" w:hAnsi="Times New Roman" w:cs="Times New Roman"/>
      <w:sz w:val="24"/>
      <w:szCs w:val="24"/>
      <w:lang w:eastAsia="ru-RU"/>
    </w:rPr>
  </w:style>
  <w:style w:type="character" w:customStyle="1" w:styleId="1">
    <w:name w:val="Основной текст Знак1"/>
    <w:link w:val="a4"/>
    <w:rsid w:val="003B1B62"/>
    <w:rPr>
      <w:rFonts w:ascii="Times New Roman" w:eastAsia="Times New Roman" w:hAnsi="Times New Roman" w:cs="Times New Roman"/>
      <w:sz w:val="28"/>
      <w:szCs w:val="20"/>
      <w:lang w:eastAsia="ru-RU"/>
    </w:rPr>
  </w:style>
  <w:style w:type="character" w:styleId="a6">
    <w:name w:val="Strong"/>
    <w:qFormat/>
    <w:rsid w:val="003B1B62"/>
    <w:rPr>
      <w:b/>
      <w:bCs/>
    </w:rPr>
  </w:style>
  <w:style w:type="character" w:styleId="a7">
    <w:name w:val="Hyperlink"/>
    <w:uiPriority w:val="99"/>
    <w:rsid w:val="003B1B62"/>
    <w:rPr>
      <w:color w:val="0000FF"/>
      <w:u w:val="single"/>
    </w:rPr>
  </w:style>
  <w:style w:type="paragraph" w:styleId="a8">
    <w:name w:val="No Spacing"/>
    <w:uiPriority w:val="1"/>
    <w:qFormat/>
    <w:rsid w:val="003B1B62"/>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B1B62"/>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3B1B62"/>
    <w:pPr>
      <w:spacing w:after="0" w:line="240" w:lineRule="auto"/>
    </w:pPr>
    <w:rPr>
      <w:rFonts w:ascii="Calibri" w:eastAsia="Times New Roman" w:hAnsi="Calibri" w:cs="Times New Roman"/>
      <w:lang w:eastAsia="ru-RU"/>
    </w:rPr>
  </w:style>
  <w:style w:type="paragraph" w:styleId="aa">
    <w:name w:val="Body Text Indent"/>
    <w:basedOn w:val="a"/>
    <w:link w:val="ab"/>
    <w:rsid w:val="003B1B62"/>
    <w:pPr>
      <w:spacing w:after="120"/>
      <w:ind w:left="283"/>
    </w:pPr>
  </w:style>
  <w:style w:type="character" w:customStyle="1" w:styleId="ab">
    <w:name w:val="Основной текст с отступом Знак"/>
    <w:basedOn w:val="a0"/>
    <w:link w:val="aa"/>
    <w:rsid w:val="003B1B62"/>
    <w:rPr>
      <w:rFonts w:ascii="Times New Roman" w:eastAsia="Times New Roman" w:hAnsi="Times New Roman" w:cs="Times New Roman"/>
      <w:sz w:val="24"/>
      <w:szCs w:val="24"/>
      <w:lang w:eastAsia="ru-RU"/>
    </w:rPr>
  </w:style>
  <w:style w:type="character" w:customStyle="1" w:styleId="2">
    <w:name w:val="Основной текст (2)_"/>
    <w:link w:val="20"/>
    <w:uiPriority w:val="99"/>
    <w:locked/>
    <w:rsid w:val="004218BC"/>
    <w:rPr>
      <w:sz w:val="28"/>
      <w:szCs w:val="28"/>
      <w:shd w:val="clear" w:color="auto" w:fill="FFFFFF"/>
    </w:rPr>
  </w:style>
  <w:style w:type="paragraph" w:customStyle="1" w:styleId="20">
    <w:name w:val="Основной текст (2)"/>
    <w:basedOn w:val="a"/>
    <w:link w:val="2"/>
    <w:uiPriority w:val="99"/>
    <w:rsid w:val="004218BC"/>
    <w:pPr>
      <w:widowControl w:val="0"/>
      <w:shd w:val="clear" w:color="auto" w:fill="FFFFFF"/>
      <w:spacing w:after="780" w:line="240" w:lineRule="atLeast"/>
    </w:pPr>
    <w:rPr>
      <w:rFonts w:asciiTheme="minorHAnsi" w:eastAsiaTheme="minorHAnsi" w:hAnsiTheme="minorHAnsi" w:cstheme="minorBidi"/>
      <w:sz w:val="28"/>
      <w:szCs w:val="28"/>
      <w:lang w:eastAsia="en-US"/>
    </w:rPr>
  </w:style>
  <w:style w:type="table" w:styleId="ac">
    <w:name w:val="Table Grid"/>
    <w:basedOn w:val="a1"/>
    <w:uiPriority w:val="59"/>
    <w:rsid w:val="0042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06BC"/>
    <w:rPr>
      <w:rFonts w:ascii="Tahoma" w:hAnsi="Tahoma" w:cs="Tahoma"/>
      <w:sz w:val="16"/>
      <w:szCs w:val="16"/>
    </w:rPr>
  </w:style>
  <w:style w:type="character" w:customStyle="1" w:styleId="ae">
    <w:name w:val="Текст выноски Знак"/>
    <w:basedOn w:val="a0"/>
    <w:link w:val="ad"/>
    <w:uiPriority w:val="99"/>
    <w:semiHidden/>
    <w:rsid w:val="00B806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1B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3B1B62"/>
    <w:pPr>
      <w:spacing w:before="100" w:after="100"/>
    </w:pPr>
    <w:rPr>
      <w:szCs w:val="20"/>
    </w:rPr>
  </w:style>
  <w:style w:type="paragraph" w:styleId="a4">
    <w:name w:val="Body Text"/>
    <w:basedOn w:val="a"/>
    <w:link w:val="1"/>
    <w:rsid w:val="003B1B62"/>
    <w:pPr>
      <w:jc w:val="both"/>
    </w:pPr>
    <w:rPr>
      <w:sz w:val="28"/>
      <w:szCs w:val="20"/>
    </w:rPr>
  </w:style>
  <w:style w:type="character" w:customStyle="1" w:styleId="a5">
    <w:name w:val="Основной текст Знак"/>
    <w:basedOn w:val="a0"/>
    <w:uiPriority w:val="99"/>
    <w:semiHidden/>
    <w:rsid w:val="003B1B62"/>
    <w:rPr>
      <w:rFonts w:ascii="Times New Roman" w:eastAsia="Times New Roman" w:hAnsi="Times New Roman" w:cs="Times New Roman"/>
      <w:sz w:val="24"/>
      <w:szCs w:val="24"/>
      <w:lang w:eastAsia="ru-RU"/>
    </w:rPr>
  </w:style>
  <w:style w:type="character" w:customStyle="1" w:styleId="1">
    <w:name w:val="Основной текст Знак1"/>
    <w:link w:val="a4"/>
    <w:rsid w:val="003B1B62"/>
    <w:rPr>
      <w:rFonts w:ascii="Times New Roman" w:eastAsia="Times New Roman" w:hAnsi="Times New Roman" w:cs="Times New Roman"/>
      <w:sz w:val="28"/>
      <w:szCs w:val="20"/>
      <w:lang w:eastAsia="ru-RU"/>
    </w:rPr>
  </w:style>
  <w:style w:type="character" w:styleId="a6">
    <w:name w:val="Strong"/>
    <w:qFormat/>
    <w:rsid w:val="003B1B62"/>
    <w:rPr>
      <w:b/>
      <w:bCs/>
    </w:rPr>
  </w:style>
  <w:style w:type="character" w:styleId="a7">
    <w:name w:val="Hyperlink"/>
    <w:uiPriority w:val="99"/>
    <w:rsid w:val="003B1B62"/>
    <w:rPr>
      <w:color w:val="0000FF"/>
      <w:u w:val="single"/>
    </w:rPr>
  </w:style>
  <w:style w:type="paragraph" w:styleId="a8">
    <w:name w:val="No Spacing"/>
    <w:uiPriority w:val="1"/>
    <w:qFormat/>
    <w:rsid w:val="003B1B62"/>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B1B62"/>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3B1B62"/>
    <w:pPr>
      <w:spacing w:after="0" w:line="240" w:lineRule="auto"/>
    </w:pPr>
    <w:rPr>
      <w:rFonts w:ascii="Calibri" w:eastAsia="Times New Roman" w:hAnsi="Calibri" w:cs="Times New Roman"/>
      <w:lang w:eastAsia="ru-RU"/>
    </w:rPr>
  </w:style>
  <w:style w:type="paragraph" w:styleId="aa">
    <w:name w:val="Body Text Indent"/>
    <w:basedOn w:val="a"/>
    <w:link w:val="ab"/>
    <w:rsid w:val="003B1B62"/>
    <w:pPr>
      <w:spacing w:after="120"/>
      <w:ind w:left="283"/>
    </w:pPr>
  </w:style>
  <w:style w:type="character" w:customStyle="1" w:styleId="ab">
    <w:name w:val="Основной текст с отступом Знак"/>
    <w:basedOn w:val="a0"/>
    <w:link w:val="aa"/>
    <w:rsid w:val="003B1B62"/>
    <w:rPr>
      <w:rFonts w:ascii="Times New Roman" w:eastAsia="Times New Roman" w:hAnsi="Times New Roman" w:cs="Times New Roman"/>
      <w:sz w:val="24"/>
      <w:szCs w:val="24"/>
      <w:lang w:eastAsia="ru-RU"/>
    </w:rPr>
  </w:style>
  <w:style w:type="character" w:customStyle="1" w:styleId="2">
    <w:name w:val="Основной текст (2)_"/>
    <w:link w:val="20"/>
    <w:uiPriority w:val="99"/>
    <w:locked/>
    <w:rsid w:val="004218BC"/>
    <w:rPr>
      <w:sz w:val="28"/>
      <w:szCs w:val="28"/>
      <w:shd w:val="clear" w:color="auto" w:fill="FFFFFF"/>
    </w:rPr>
  </w:style>
  <w:style w:type="paragraph" w:customStyle="1" w:styleId="20">
    <w:name w:val="Основной текст (2)"/>
    <w:basedOn w:val="a"/>
    <w:link w:val="2"/>
    <w:uiPriority w:val="99"/>
    <w:rsid w:val="004218BC"/>
    <w:pPr>
      <w:widowControl w:val="0"/>
      <w:shd w:val="clear" w:color="auto" w:fill="FFFFFF"/>
      <w:spacing w:after="780" w:line="240" w:lineRule="atLeast"/>
    </w:pPr>
    <w:rPr>
      <w:rFonts w:asciiTheme="minorHAnsi" w:eastAsiaTheme="minorHAnsi" w:hAnsiTheme="minorHAnsi" w:cstheme="minorBidi"/>
      <w:sz w:val="28"/>
      <w:szCs w:val="28"/>
      <w:lang w:eastAsia="en-US"/>
    </w:rPr>
  </w:style>
  <w:style w:type="table" w:styleId="ac">
    <w:name w:val="Table Grid"/>
    <w:basedOn w:val="a1"/>
    <w:uiPriority w:val="59"/>
    <w:rsid w:val="0042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06BC"/>
    <w:rPr>
      <w:rFonts w:ascii="Tahoma" w:hAnsi="Tahoma" w:cs="Tahoma"/>
      <w:sz w:val="16"/>
      <w:szCs w:val="16"/>
    </w:rPr>
  </w:style>
  <w:style w:type="character" w:customStyle="1" w:styleId="ae">
    <w:name w:val="Текст выноски Знак"/>
    <w:basedOn w:val="a0"/>
    <w:link w:val="ad"/>
    <w:uiPriority w:val="99"/>
    <w:semiHidden/>
    <w:rsid w:val="00B806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29</Pages>
  <Words>12483</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Hrishataya</dc:creator>
  <cp:lastModifiedBy>Hrishataya</cp:lastModifiedBy>
  <cp:revision>12</cp:revision>
  <cp:lastPrinted>2019-03-15T03:02:00Z</cp:lastPrinted>
  <dcterms:created xsi:type="dcterms:W3CDTF">2019-03-05T00:49:00Z</dcterms:created>
  <dcterms:modified xsi:type="dcterms:W3CDTF">2019-03-15T03:03:00Z</dcterms:modified>
</cp:coreProperties>
</file>