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91" w:rsidRDefault="008A2B91" w:rsidP="003A4288">
      <w:pPr>
        <w:pStyle w:val="Heading1"/>
        <w:spacing w:after="335" w:afterAutospacing="0"/>
        <w:rPr>
          <w:rFonts w:ascii="Conv_PFDINTEXTCONDPRO-MEDIUM" w:hAnsi="Conv_PFDINTEXTCONDPRO-MEDIUM"/>
          <w:b w:val="0"/>
          <w:bCs w:val="0"/>
          <w:color w:val="405965"/>
          <w:sz w:val="84"/>
          <w:szCs w:val="84"/>
        </w:rPr>
      </w:pPr>
      <w:r>
        <w:rPr>
          <w:rFonts w:ascii="Conv_PFDINTEXTCONDPRO-MEDIUM" w:hAnsi="Conv_PFDINTEXTCONDPRO-MEDIUM"/>
          <w:b w:val="0"/>
          <w:bCs w:val="0"/>
          <w:color w:val="405965"/>
          <w:sz w:val="84"/>
          <w:szCs w:val="84"/>
        </w:rPr>
        <w:t>Изменились форматы фискальных документов</w:t>
      </w:r>
    </w:p>
    <w:p w:rsidR="008A2B91" w:rsidRDefault="008A2B91" w:rsidP="003A4288">
      <w:pPr>
        <w:pStyle w:val="NormalWeb"/>
        <w:shd w:val="clear" w:color="auto" w:fill="FFFFFF"/>
        <w:spacing w:after="335" w:afterAutospacing="0"/>
      </w:pPr>
      <w:r>
        <w:t>Внесены изменения в форматы фискальных документов, обязательные к использованию (приказ ФНС России от 29.08.2019 № ММВ-7-20/434@). Обновленные форматы фискальных документов станут обязательными с 1 марта 2020 года.</w:t>
      </w:r>
    </w:p>
    <w:p w:rsidR="008A2B91" w:rsidRDefault="008A2B91" w:rsidP="003A4288">
      <w:pPr>
        <w:pStyle w:val="NormalWeb"/>
        <w:shd w:val="clear" w:color="auto" w:fill="FFFFFF"/>
        <w:spacing w:after="335" w:afterAutospacing="0"/>
      </w:pPr>
      <w:r>
        <w:t>Приказ описывает механизм формирования тега 1162 (код товара) и требования к печатной форме чека для этого тега. Тег предназначен для товаров, в отношении которых введена обязательная маркировка (</w:t>
      </w:r>
      <w:hyperlink r:id="rId5" w:tgtFrame="_blank" w:history="1">
        <w:r>
          <w:rPr>
            <w:rStyle w:val="Hyperlink"/>
            <w:color w:val="0066B3"/>
          </w:rPr>
          <w:t>постановление Правительства РФ от 21.02.2019 № 174</w:t>
        </w:r>
      </w:hyperlink>
      <w:r>
        <w:t>).</w:t>
      </w:r>
    </w:p>
    <w:p w:rsidR="008A2B91" w:rsidRDefault="008A2B91" w:rsidP="003A4288">
      <w:pPr>
        <w:pStyle w:val="NormalWeb"/>
        <w:shd w:val="clear" w:color="auto" w:fill="FFFFFF"/>
        <w:spacing w:after="335" w:afterAutospacing="0"/>
      </w:pPr>
      <w:r>
        <w:t>В перспективе продавцы маркированной продукции обязаны использовать в применяемых кассах фискальные накопители, которые могут формировать запросы о коде маркировки и уведомления о продаже маркированного товара. Сейчас им разрешается применять текущие фискальные накопители с функционалом, не поддерживающим эти требования, до окончания срока действия ключей фискального признака.</w:t>
      </w:r>
    </w:p>
    <w:p w:rsidR="008A2B91" w:rsidRPr="003A4288" w:rsidRDefault="008A2B91" w:rsidP="003A4288">
      <w:pPr>
        <w:rPr>
          <w:szCs w:val="27"/>
          <w:shd w:val="clear" w:color="auto" w:fill="FFFFFF"/>
        </w:rPr>
      </w:pPr>
    </w:p>
    <w:sectPr w:rsidR="008A2B91" w:rsidRPr="003A4288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8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9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7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18"/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11"/>
  </w:num>
  <w:num w:numId="15">
    <w:abstractNumId w:val="15"/>
  </w:num>
  <w:num w:numId="16">
    <w:abstractNumId w:val="19"/>
  </w:num>
  <w:num w:numId="17">
    <w:abstractNumId w:val="16"/>
  </w:num>
  <w:num w:numId="18">
    <w:abstractNumId w:val="0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7433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3FFA"/>
    <w:rsid w:val="00324188"/>
    <w:rsid w:val="003254F5"/>
    <w:rsid w:val="00325E57"/>
    <w:rsid w:val="00331696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4288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474"/>
    <w:rsid w:val="005C3AF7"/>
    <w:rsid w:val="005C46BE"/>
    <w:rsid w:val="005C6167"/>
    <w:rsid w:val="005D4ECC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2B91"/>
    <w:rsid w:val="008A471F"/>
    <w:rsid w:val="008A5D6D"/>
    <w:rsid w:val="008B05C0"/>
    <w:rsid w:val="008B5404"/>
    <w:rsid w:val="008C2A8D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15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16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525678159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8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14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14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8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18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20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8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0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6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17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1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0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17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8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9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25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30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22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4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21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4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26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25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8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3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52567826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7828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8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5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26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6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31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8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30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25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6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27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8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28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821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2280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832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2020-01-15T01:44:00Z</dcterms:created>
  <dcterms:modified xsi:type="dcterms:W3CDTF">2020-01-15T01:44:00Z</dcterms:modified>
</cp:coreProperties>
</file>