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2E" w:rsidRPr="004C080A" w:rsidRDefault="009B5D2E" w:rsidP="004C080A">
      <w:pPr>
        <w:pStyle w:val="Heading1"/>
        <w:spacing w:after="335" w:afterAutospacing="0"/>
        <w:rPr>
          <w:rFonts w:ascii="Conv_PFDINTEXTCONDPRO-MEDIUM" w:hAnsi="Conv_PFDINTEXTCONDPRO-MEDIUM"/>
          <w:bCs w:val="0"/>
          <w:color w:val="405965"/>
          <w:sz w:val="28"/>
          <w:szCs w:val="28"/>
        </w:rPr>
      </w:pPr>
      <w:r w:rsidRPr="004C080A">
        <w:rPr>
          <w:rFonts w:ascii="Conv_PFDINTEXTCONDPRO-MEDIUM" w:hAnsi="Conv_PFDINTEXTCONDPRO-MEDIUM"/>
          <w:bCs w:val="0"/>
          <w:color w:val="405965"/>
          <w:sz w:val="28"/>
          <w:szCs w:val="28"/>
        </w:rPr>
        <w:t>С 2020 года вводятся новые правила налогообложения недвижимости организаций по кадастровой стоимости</w:t>
      </w:r>
    </w:p>
    <w:p w:rsidR="009B5D2E" w:rsidRDefault="009B5D2E" w:rsidP="004C080A">
      <w:pPr>
        <w:pStyle w:val="NormalWeb"/>
        <w:shd w:val="clear" w:color="auto" w:fill="FFFFFF"/>
        <w:spacing w:after="335" w:afterAutospacing="0"/>
      </w:pPr>
      <w:r>
        <w:t>С 2020 года действуют новые правила налогообложения недвижимости организаций исходя из кадастровой стоимости. Соответствующие изменения предусмотрены Федеральными законами</w:t>
      </w:r>
      <w:r>
        <w:rPr>
          <w:rStyle w:val="apple-converted-space"/>
        </w:rPr>
        <w:t> </w:t>
      </w:r>
      <w:hyperlink r:id="rId5" w:anchor="01943975800162014" w:tgtFrame="_blank" w:history="1">
        <w:r>
          <w:rPr>
            <w:rStyle w:val="Hyperlink"/>
            <w:color w:val="0066B3"/>
          </w:rPr>
          <w:t>от 25.09.2019 № 325-ФЗ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6" w:anchor="015331114286812752" w:tgtFrame="_blank" w:history="1">
        <w:r>
          <w:rPr>
            <w:rStyle w:val="Hyperlink"/>
            <w:color w:val="0066B3"/>
          </w:rPr>
          <w:t>от 28.11.2019 № 379-ФЗ</w:t>
        </w:r>
      </w:hyperlink>
      <w:r>
        <w:t>.</w:t>
      </w:r>
    </w:p>
    <w:p w:rsidR="009B5D2E" w:rsidRDefault="009B5D2E" w:rsidP="004C080A">
      <w:pPr>
        <w:pStyle w:val="NormalWeb"/>
        <w:shd w:val="clear" w:color="auto" w:fill="FFFFFF"/>
        <w:spacing w:after="335" w:afterAutospacing="0"/>
      </w:pPr>
      <w:r>
        <w:t>Так, прекращает действовать условие об обязательном учете объектов недвижимости на балансе организаций в качестве основных средств для их налогообложения исходя</w:t>
      </w:r>
      <w:r>
        <w:rPr>
          <w:rStyle w:val="apple-converted-space"/>
        </w:rPr>
        <w:t> </w:t>
      </w:r>
      <w:hyperlink r:id="rId7" w:anchor="dst100660" w:tgtFrame="_blank" w:history="1">
        <w:r>
          <w:rPr>
            <w:rStyle w:val="Hyperlink"/>
            <w:color w:val="0066B3"/>
          </w:rPr>
          <w:t>из кадастровой стоимости</w:t>
        </w:r>
      </w:hyperlink>
      <w:r>
        <w:t>. При этом сохраняются иные условия:</w:t>
      </w:r>
    </w:p>
    <w:p w:rsidR="009B5D2E" w:rsidRDefault="009B5D2E" w:rsidP="004C080A">
      <w:pPr>
        <w:numPr>
          <w:ilvl w:val="0"/>
          <w:numId w:val="22"/>
        </w:numPr>
        <w:shd w:val="clear" w:color="auto" w:fill="FFFFFF"/>
        <w:spacing w:before="100" w:beforeAutospacing="1" w:after="167" w:line="240" w:lineRule="auto"/>
        <w:ind w:left="0"/>
      </w:pPr>
      <w:r>
        <w:t>о принадлежности объектов организации на праве собственности или хозяйственного ведения;</w:t>
      </w:r>
    </w:p>
    <w:p w:rsidR="009B5D2E" w:rsidRDefault="009B5D2E" w:rsidP="004C080A">
      <w:pPr>
        <w:numPr>
          <w:ilvl w:val="0"/>
          <w:numId w:val="22"/>
        </w:numPr>
        <w:shd w:val="clear" w:color="auto" w:fill="FFFFFF"/>
        <w:spacing w:before="100" w:beforeAutospacing="1" w:after="167" w:line="240" w:lineRule="auto"/>
        <w:ind w:left="0"/>
      </w:pPr>
      <w:r>
        <w:t>о наличии сведений о кадастровой стоимости в Едином государственном реестре недвижимости;</w:t>
      </w:r>
    </w:p>
    <w:p w:rsidR="009B5D2E" w:rsidRDefault="009B5D2E" w:rsidP="004C080A">
      <w:pPr>
        <w:numPr>
          <w:ilvl w:val="0"/>
          <w:numId w:val="22"/>
        </w:numPr>
        <w:shd w:val="clear" w:color="auto" w:fill="FFFFFF"/>
        <w:spacing w:before="100" w:beforeAutospacing="1" w:after="167" w:line="240" w:lineRule="auto"/>
        <w:ind w:left="0"/>
      </w:pPr>
      <w:r>
        <w:t>об установлении законом субъекта РФ особенностей определения налоговой базы исходя из кадастровой стоимости объектов недвижимого имущества и включении торгово-офисных объектов в перечень, ежегодно формируемый уполномоченным органом исполнительной власти региона (</w:t>
      </w:r>
      <w:hyperlink r:id="rId8" w:tgtFrame="_blank" w:history="1">
        <w:r>
          <w:rPr>
            <w:rStyle w:val="Hyperlink"/>
            <w:color w:val="0066B3"/>
          </w:rPr>
          <w:t>ст. 378.2 НК РФ</w:t>
        </w:r>
      </w:hyperlink>
      <w:r>
        <w:t>).</w:t>
      </w:r>
    </w:p>
    <w:p w:rsidR="009B5D2E" w:rsidRDefault="009B5D2E" w:rsidP="004C080A">
      <w:pPr>
        <w:pStyle w:val="NormalWeb"/>
        <w:shd w:val="clear" w:color="auto" w:fill="FFFFFF"/>
        <w:spacing w:after="335" w:afterAutospacing="0"/>
      </w:pPr>
      <w:r>
        <w:t>К видам объектов, налоговая база по которым определяется исходя из кадастровой стоимости, дополнительно отнесены гаражи, машино-места, объекты незавершенного строительства, жилые строения, садовые дома, хозпостройки, расположенные на земельных участках для ведения личного подсобного хозяйства, огородничества, садоводства или ИЖС (</w:t>
      </w:r>
      <w:hyperlink r:id="rId9" w:anchor="dst100016" w:tgtFrame="_blank" w:history="1">
        <w:r>
          <w:rPr>
            <w:rStyle w:val="Hyperlink"/>
            <w:color w:val="0066B3"/>
          </w:rPr>
          <w:t>пп. 4 п. 1 ст. 378.2 НК РФ</w:t>
        </w:r>
      </w:hyperlink>
      <w:r>
        <w:t>).</w:t>
      </w:r>
    </w:p>
    <w:p w:rsidR="009B5D2E" w:rsidRDefault="009B5D2E" w:rsidP="004C080A">
      <w:pPr>
        <w:pStyle w:val="NormalWeb"/>
        <w:shd w:val="clear" w:color="auto" w:fill="FFFFFF"/>
        <w:spacing w:after="335" w:afterAutospacing="0"/>
      </w:pPr>
      <w:r>
        <w:t>Чтобы перейти к исчислению налога на имущество организаций по кадастровой стоимости объектов недвижимости, субъект РФ должен принять</w:t>
      </w:r>
      <w:r>
        <w:rPr>
          <w:rStyle w:val="apple-converted-space"/>
        </w:rPr>
        <w:t> </w:t>
      </w:r>
      <w:hyperlink r:id="rId10" w:anchor="block_37822" w:tgtFrame="_blank" w:history="1">
        <w:r>
          <w:rPr>
            <w:rStyle w:val="Hyperlink"/>
            <w:color w:val="0066B3"/>
          </w:rPr>
          <w:t>соответствующий закон</w:t>
        </w:r>
      </w:hyperlink>
      <w:r>
        <w:t>. Если кадастровая стоимость таких объектов не определена, то налог или суммы авансовых платежей по нему в текущем налоговом периоде исчисляются по их среднегодовой стоимости.</w:t>
      </w:r>
    </w:p>
    <w:p w:rsidR="009B5D2E" w:rsidRDefault="009B5D2E" w:rsidP="004C080A">
      <w:pPr>
        <w:pStyle w:val="NormalWeb"/>
        <w:shd w:val="clear" w:color="auto" w:fill="FFFFFF"/>
        <w:spacing w:after="335" w:afterAutospacing="0"/>
      </w:pPr>
      <w:r>
        <w:t>Для земельных участков, которые перешли к организациям по наследству, земельный налог будет исчисляться со дня</w:t>
      </w:r>
      <w:hyperlink r:id="rId11" w:anchor="dst100685" w:tgtFrame="_blank" w:history="1">
        <w:r>
          <w:rPr>
            <w:rStyle w:val="Hyperlink"/>
            <w:color w:val="0066B3"/>
          </w:rPr>
          <w:t>открытия наследства</w:t>
        </w:r>
      </w:hyperlink>
      <w:r>
        <w:t>, как уже установлено для наследников-физлиц.</w:t>
      </w:r>
    </w:p>
    <w:p w:rsidR="009B5D2E" w:rsidRDefault="009B5D2E" w:rsidP="004C080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405965"/>
          <w:sz w:val="27"/>
          <w:szCs w:val="27"/>
          <w:shd w:val="clear" w:color="auto" w:fill="FFFFFF"/>
        </w:rPr>
        <w:t> </w:t>
      </w:r>
    </w:p>
    <w:p w:rsidR="009B5D2E" w:rsidRPr="00D40F51" w:rsidRDefault="009B5D2E" w:rsidP="00D40F51">
      <w:pPr>
        <w:rPr>
          <w:szCs w:val="27"/>
          <w:shd w:val="clear" w:color="auto" w:fill="FFFFFF"/>
        </w:rPr>
      </w:pPr>
    </w:p>
    <w:sectPr w:rsidR="009B5D2E" w:rsidRPr="00D40F5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1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9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20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17"/>
  </w:num>
  <w:num w:numId="18">
    <w:abstractNumId w:val="0"/>
  </w:num>
  <w:num w:numId="19">
    <w:abstractNumId w:val="5"/>
  </w:num>
  <w:num w:numId="20">
    <w:abstractNumId w:val="13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5D2E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2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28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4256142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27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2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0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2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2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6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29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3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4256144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1446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7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0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9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8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2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4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0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42561442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1445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2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8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7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3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7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1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4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4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4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5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34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38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46882137a6a76f226bdfaff58df10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4304/b004fed0b70d0f223e4a81f8ad6cd92af90a7e3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38714&amp;fld=134&amp;dst=1000000001,0&amp;rnd=0.6582607297310987" TargetMode="External"/><Relationship Id="rId11" Type="http://schemas.openxmlformats.org/officeDocument/2006/relationships/hyperlink" Target="http://www.consultant.ru/document/cons_doc_LAW_334304/b004fed0b70d0f223e4a81f8ad6cd92af90a7e3b/" TargetMode="External"/><Relationship Id="rId5" Type="http://schemas.openxmlformats.org/officeDocument/2006/relationships/hyperlink" Target="http://www.consultant.ru/cons/cgi/online.cgi?req=doc&amp;base=LAW&amp;n=334304&amp;fld=134&amp;dst=1000000001,0&amp;rnd=0.7737340441251136" TargetMode="External"/><Relationship Id="rId10" Type="http://schemas.openxmlformats.org/officeDocument/2006/relationships/hyperlink" Target="http://nalog.garant.ru/fns/nk/646882137a6a76f226bdfaff58df10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8714/3d0cac60971a511280cbba229d9b6329c07731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422</Words>
  <Characters>2410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2020-01-15T01:57:00Z</dcterms:created>
  <dcterms:modified xsi:type="dcterms:W3CDTF">2020-01-15T01:57:00Z</dcterms:modified>
</cp:coreProperties>
</file>